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sz w:val="32"/>
          <w:szCs w:val="40"/>
          <w:lang w:val="en-US" w:eastAsia="zh-CN"/>
        </w:rPr>
      </w:pPr>
      <w:bookmarkStart w:id="7" w:name="_GoBack"/>
      <w:bookmarkEnd w:id="7"/>
      <w:r>
        <w:rPr>
          <w:rFonts w:hint="eastAsia" w:ascii="宋体" w:hAnsi="宋体"/>
          <w:b/>
          <w:bCs/>
          <w:sz w:val="32"/>
          <w:szCs w:val="32"/>
          <w:lang w:eastAsia="zh-CN"/>
        </w:rPr>
        <w:t>扬州市长乐客栈酒店有限公司长乐茶社劳务合作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项目基本情况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/>
        </w:rPr>
        <w:t>1、项目编号：RHZH-20250308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2、项目名称：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扬州市长乐客栈酒店有限公司长乐茶社劳务合作</w:t>
      </w:r>
    </w:p>
    <w:p>
      <w:pPr>
        <w:spacing w:line="440" w:lineRule="exact"/>
        <w:ind w:firstLine="420" w:firstLineChars="200"/>
        <w:outlineLvl w:val="9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3、限价：利润的50%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</w:rPr>
        <w:t>、</w:t>
      </w:r>
      <w:r>
        <w:rPr>
          <w:rFonts w:hint="eastAsia" w:ascii="宋体" w:hAnsi="宋体" w:eastAsia="宋体" w:cs="宋体"/>
          <w:b/>
          <w:bCs/>
          <w:lang w:val="en-US" w:eastAsia="zh-CN"/>
        </w:rPr>
        <w:t>合作方式</w:t>
      </w:r>
    </w:p>
    <w:p>
      <w:p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1、经营收入：中标人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自主经营独立核算，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以利润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分成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的形式结算运营管理费用（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利润是指：营收-食材成本-用工成本-能耗成本-物耗成本-易耗成本-营销成本-办公成本-差旅成本-税金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）。</w:t>
      </w:r>
    </w:p>
    <w:p>
      <w:pPr>
        <w:numPr>
          <w:ilvl w:val="0"/>
          <w:numId w:val="2"/>
        </w:num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经营形式：早茶、中、晚餐。供餐方式：零点，包厢，外卖，线上套餐。</w:t>
      </w:r>
    </w:p>
    <w:p>
      <w:pPr>
        <w:numPr>
          <w:ilvl w:val="0"/>
          <w:numId w:val="2"/>
        </w:numPr>
        <w:spacing w:line="440" w:lineRule="exact"/>
        <w:ind w:firstLine="420" w:firstLineChars="200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经营地点及经营时间：栖凤堂零点、长乐厅一楼、早茶可使用所有包厢，营业时间：6:30-13:30（栖凤堂）、不限时（长乐厅一楼）。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</w:rPr>
        <w:t>、</w:t>
      </w:r>
      <w:r>
        <w:rPr>
          <w:rFonts w:hint="eastAsia" w:ascii="宋体" w:hAnsi="宋体" w:eastAsia="宋体" w:cs="宋体"/>
          <w:b/>
          <w:bCs/>
          <w:lang w:val="en-US" w:eastAsia="zh-CN"/>
        </w:rPr>
        <w:t>服务内容、期限及其他</w:t>
      </w:r>
    </w:p>
    <w:p>
      <w:pPr>
        <w:bidi w:val="0"/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1、服务内容：负责茶社现场的日常运营管理，包括但不限于人员调度、服务流程优化、客户投诉处理等，确保茶社运营秩序良好，对店长设置考核方案，方案需得到采购人的认可。           研发各种风味文化四季宴席，每月不少于1次的宴席建议，宴席建议应包括菜品清单、定价策略、营销方案等内容。配合长乐茶社线上线下推广等营销工作、长乐茶社管理团队建设、技术团队建设、营销团队建设等的合作交流。</w:t>
      </w:r>
    </w:p>
    <w:p>
      <w:pPr>
        <w:bidi w:val="0"/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人员安排：采购人现有人员后厨6人、前厅2人，由中标人统一管理；中标现场运营需配置≥5人（包括但不限于前厅1人、白案1人、红案2人、总负责1人），中标人员成本由中标自行承担，如因工作需要增加长乐茶社自有工作人员，员工费用计入茶社成本。</w:t>
      </w:r>
    </w:p>
    <w:p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3、合作期限：2年，</w:t>
      </w:r>
      <w:r>
        <w:rPr>
          <w:rFonts w:hint="eastAsia" w:ascii="宋体" w:hAnsi="宋体" w:eastAsia="宋体" w:cs="宋体"/>
        </w:rPr>
        <w:t>自合同签订之日起计算</w:t>
      </w:r>
      <w:r>
        <w:rPr>
          <w:rFonts w:hint="eastAsia"/>
          <w:lang w:val="en-US"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4、付款周期：采购人每月15号按约定给中标人发放运营管理费，中标人应于每月5日前向采购人提供增值税专用发票。如果采购人在经营过程中，采购人提供虚假财务报表，除应补足中标人应得运营管理费外，还应按照中标人应得运营管理费的 10% 向中标人支付违约金。长乐茶社每月水、电、天然气等费用按营业额的5%计算成本。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lang w:val="en-AU" w:eastAsia="zh-CN"/>
        </w:rPr>
      </w:pPr>
      <w:bookmarkStart w:id="0" w:name="_Toc28359018"/>
      <w:bookmarkStart w:id="1" w:name="_Toc35393805"/>
      <w:bookmarkStart w:id="2" w:name="_Toc35393636"/>
      <w:bookmarkStart w:id="3" w:name="_Toc28359095"/>
      <w:r>
        <w:rPr>
          <w:rFonts w:hint="eastAsia" w:ascii="宋体" w:hAnsi="宋体" w:eastAsia="宋体" w:cs="宋体"/>
          <w:b/>
          <w:bCs/>
          <w:lang w:val="en-US" w:eastAsia="zh-CN"/>
        </w:rPr>
        <w:t>四、资质要求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（一）提供下列材料：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1.满足《中华人民共和国政府采购法》第二十二条规定并提供下列材料：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1.1法人或者其他组织的营业执照等证明文件，自然人的身份证明（复印件加盖投标人公章）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1.2 若法定代表人参加投标的，须提供本人身份证复印件(身份证应为正、反面)；若授权代表参加的，须提供《法人授权书》和授权代表身份证(身份证应为正、反面)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1.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 xml:space="preserve"> 参加本次政府采购活动前3年内在经营活动中没有重大违法记录的书面声明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1.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 xml:space="preserve"> 未被“信用中国”网站（www.creditchina.gov.cn）、“中国政府采购网"(www.ccgp.gov.cn)列入失信被执行人、重大税收违法案件当事人名单、政府采购严重违法失信行为记录名单（提供网页截图）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2.落实政府采购政策需满足的资格要求：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  <w:lang w:val="en-US" w:eastAsia="zh-CN"/>
        </w:rPr>
        <w:t>/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3.本项目的特定资格要求：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  <w:lang w:val="en-US" w:eastAsia="zh-CN"/>
        </w:rPr>
        <w:t>提供从业人员健康证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（复印件加盖投标人公章）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  <w:t>（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  <w:t>）拒绝下述供应商参加本次采购活动：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（1）供应商单位负责人为同一人或者存在直接控股、管理关系的不同供应商，不得参加同一合同项下的采购活动。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（2）凡为采购项目提供整体设计、规范编制或者项目管理、监理、检测等服务的供应商，不得再参加该项目的其他采购活动。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  <w:t>（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  <w:t>）集中考察或召开答疑会：无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  <w:t>（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  <w:t>）本项目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single"/>
        </w:rPr>
        <w:t>不</w:t>
      </w:r>
      <w:r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highlight w:val="none"/>
          <w:u w:val="none"/>
        </w:rPr>
        <w:t>接受联合体投标；</w:t>
      </w:r>
    </w:p>
    <w:p>
      <w:pPr>
        <w:shd w:val="clear"/>
        <w:spacing w:line="360" w:lineRule="auto"/>
        <w:ind w:firstLine="422" w:firstLineChars="200"/>
        <w:jc w:val="left"/>
        <w:rPr>
          <w:rFonts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 xml:space="preserve">采购方式 </w:t>
      </w:r>
    </w:p>
    <w:p>
      <w:pPr>
        <w:shd w:val="clear"/>
        <w:spacing w:line="360" w:lineRule="auto"/>
        <w:ind w:firstLine="420" w:firstLineChars="200"/>
        <w:jc w:val="left"/>
        <w:rPr>
          <w:rFonts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1、本次采购采取自行比价方式，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/>
        </w:rPr>
        <w:t>于限价为有效报价，报价最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/>
          <w:lang w:val="en-US" w:eastAsia="zh-CN"/>
        </w:rPr>
        <w:t>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/>
        </w:rPr>
        <w:t>者中标，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/>
        </w:rPr>
        <w:t>有权根据实际情况进行多轮竞价；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投标人自行评估，风险由投标人自行考虑。如出现最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高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报价有两家或两家以上的供应商相同时，当报价相同时由评标委员会决定(现场抽签决定)确定供应商。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低于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限价的作为废标。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2、报名时间：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时间：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>年</w:t>
      </w:r>
      <w:r>
        <w:rPr>
          <w:rFonts w:hint="eastAsia" w:cs="宋体"/>
          <w:sz w:val="21"/>
          <w:szCs w:val="21"/>
          <w:u w:val="single"/>
          <w:shd w:val="clear" w:color="auto" w:fill="FFFFFF"/>
          <w:lang w:val="en-US" w:eastAsia="zh-CN"/>
        </w:rPr>
        <w:t>03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19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>日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至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>202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>年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03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>月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  <w:lang w:val="en-US" w:eastAsia="zh-CN"/>
        </w:rPr>
        <w:t>25</w:t>
      </w:r>
      <w:r>
        <w:rPr>
          <w:rFonts w:hint="eastAsia" w:ascii="宋体" w:hAnsi="宋体" w:cs="宋体"/>
          <w:sz w:val="21"/>
          <w:szCs w:val="21"/>
          <w:u w:val="single"/>
          <w:shd w:val="clear" w:color="auto" w:fill="FFFFFF"/>
        </w:rPr>
        <w:t>日 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每天上午9:30至11：30，下午14:30至17: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0（北京时间，周末节假日除外）</w:t>
      </w:r>
    </w:p>
    <w:p>
      <w:pPr>
        <w:shd w:val="clear"/>
        <w:spacing w:line="360" w:lineRule="auto"/>
        <w:ind w:firstLine="420" w:firstLineChars="200"/>
        <w:jc w:val="left"/>
        <w:rPr>
          <w:rFonts w:ascii="宋体" w:hAnsi="宋体" w:eastAsia="宋体" w:cs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3、报名地点：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江苏仁禾中衡工程咨询房地产估价有限公司（扬州市邗江中路330号星座国际7楼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lang w:val="en-US" w:eastAsia="zh-CN"/>
        </w:rPr>
        <w:t>709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招标代理部）</w:t>
      </w:r>
    </w:p>
    <w:p>
      <w:pPr>
        <w:shd w:val="clear"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4、报名资料：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凡有意愿参与本次采购活动的供应商，请于上述时间内携带加盖单位公章的:①营业执照复印件，②法人授权委托书原件(备注好授权代表联系方式、邮箱)，③授权代表身份证复印件，现场购买采购文件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投标费用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投标人应自行承担所有与参加投标有关的费用，无论投标过程中的做法和结果如何，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江苏仁禾中衡工程咨询房地产估价有限公司</w:t>
      </w:r>
      <w:r>
        <w:rPr>
          <w:rFonts w:hint="eastAsia" w:ascii="宋体" w:hAnsi="宋体" w:cs="宋体"/>
          <w:color w:val="auto"/>
          <w:szCs w:val="21"/>
          <w:highlight w:val="none"/>
        </w:rPr>
        <w:t>（以下简称采购代理机构）和采购人在任何情况下均无义务和责任承担这些费用。</w:t>
      </w:r>
    </w:p>
    <w:p>
      <w:pPr>
        <w:tabs>
          <w:tab w:val="left" w:pos="900"/>
        </w:tabs>
        <w:spacing w:line="360" w:lineRule="auto"/>
        <w:ind w:firstLine="422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本次采购由采购人支付，按发改价格【2011】534号文件标准*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%收取，不足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1500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元时，按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1500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元收取。</w:t>
      </w:r>
    </w:p>
    <w:p>
      <w:pPr>
        <w:shd w:val="clear"/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、参竞单位按如下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招标格式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进行报价，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highlight w:val="none"/>
          <w:u w:val="single"/>
        </w:rPr>
        <w:t>一式叁份(一份正本，二份副本)，每份投标文件须清楚标明“正本”或“副本”，一旦正本和副本不符，以正本为准，并提供投标文件盖章版扫描件存入u盘，放入正本里，否则作无效标处理。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用文件袋密封后盖章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/>
        </w:rPr>
        <w:t>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  <w:lang w:val="en-US" w:eastAsia="zh-CN"/>
        </w:rPr>
        <w:t>31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</w:rPr>
        <w:t>点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shd w:val="clear" w:color="auto"/>
        </w:rPr>
        <w:t>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前交</w:t>
      </w:r>
      <w:r>
        <w:rPr>
          <w:rFonts w:hint="eastAsia" w:ascii="宋体" w:hAnsi="宋体" w:eastAsia="宋体" w:cs="宋体"/>
          <w:b/>
          <w:bCs/>
          <w:kern w:val="2"/>
          <w:sz w:val="21"/>
          <w:szCs w:val="24"/>
          <w:u w:val="single"/>
          <w:lang w:val="en-US" w:eastAsia="zh-CN" w:bidi="ar-SA"/>
        </w:rPr>
        <w:t>扬州市长乐客栈酒店有限公司街南书屋贵宾楼会议室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，逾期或不符合规定的文件恕不接受。</w:t>
      </w:r>
    </w:p>
    <w:p>
      <w:pPr>
        <w:shd w:val="clear"/>
        <w:spacing w:line="360" w:lineRule="auto"/>
        <w:ind w:firstLine="420"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、参竞单位需与报价单同步提交的材料：资审材料</w:t>
      </w:r>
    </w:p>
    <w:p>
      <w:pPr>
        <w:numPr>
          <w:ilvl w:val="1"/>
          <w:numId w:val="0"/>
        </w:numPr>
        <w:shd w:val="clear"/>
        <w:tabs>
          <w:tab w:val="left" w:pos="840"/>
        </w:tabs>
        <w:spacing w:line="360" w:lineRule="auto"/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投标文件格式</w:t>
      </w:r>
    </w:p>
    <w:p>
      <w:pPr>
        <w:shd w:val="clear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合同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bCs/>
          <w:szCs w:val="21"/>
        </w:rPr>
        <w:t>、公告期限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szCs w:val="21"/>
        </w:rPr>
        <w:t>自招标公告在</w:t>
      </w:r>
      <w:r>
        <w:rPr>
          <w:rFonts w:hint="eastAsia" w:ascii="宋体" w:hAnsi="宋体" w:cs="宋体"/>
          <w:szCs w:val="21"/>
          <w:lang w:eastAsia="zh-CN"/>
        </w:rPr>
        <w:t>“扬州市城建国有资产控股（集团）有限责任公司网站、扬州市名城建设有限公司”</w:t>
      </w:r>
      <w:r>
        <w:rPr>
          <w:rFonts w:hint="eastAsia" w:ascii="宋体" w:hAnsi="宋体" w:cs="宋体"/>
          <w:szCs w:val="21"/>
        </w:rPr>
        <w:t>网站发布之日起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个工作日。有关本次招标的事项若存在变动或修改，敬请及时关注</w:t>
      </w:r>
      <w:r>
        <w:rPr>
          <w:rFonts w:hint="eastAsia" w:ascii="宋体" w:hAnsi="宋体" w:cs="宋体"/>
          <w:szCs w:val="21"/>
          <w:lang w:eastAsia="zh-CN"/>
        </w:rPr>
        <w:t>“扬州市城建国有资产控股（集团）有限责任公司网站、扬州市名城建设有限公司”</w:t>
      </w:r>
      <w:r>
        <w:rPr>
          <w:rFonts w:hint="eastAsia" w:ascii="宋体" w:hAnsi="宋体" w:cs="宋体"/>
          <w:szCs w:val="21"/>
        </w:rPr>
        <w:t>网站发布的信息或更正公告。</w:t>
      </w:r>
    </w:p>
    <w:p>
      <w:pPr>
        <w:numPr>
          <w:ilvl w:val="0"/>
          <w:numId w:val="0"/>
        </w:numPr>
        <w:bidi w:val="0"/>
        <w:ind w:firstLine="422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七、凡对本次采购提出询问或查勘，请按以下方式联系。</w:t>
      </w:r>
      <w:bookmarkEnd w:id="0"/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4" w:name="_Toc44514116"/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5" w:name="_Toc28359009"/>
      <w:bookmarkStart w:id="6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>卜洋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5"/>
    <w:bookmarkEnd w:id="6"/>
    <w:p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A0F98"/>
    <w:multiLevelType w:val="singleLevel"/>
    <w:tmpl w:val="89EA0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3CAAB7"/>
    <w:multiLevelType w:val="singleLevel"/>
    <w:tmpl w:val="613CAAB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65FA"/>
    <w:rsid w:val="019152C7"/>
    <w:rsid w:val="02677E94"/>
    <w:rsid w:val="03CB5849"/>
    <w:rsid w:val="05963CB7"/>
    <w:rsid w:val="05AE7D8F"/>
    <w:rsid w:val="08304829"/>
    <w:rsid w:val="08B378EC"/>
    <w:rsid w:val="08CA65FA"/>
    <w:rsid w:val="09D20359"/>
    <w:rsid w:val="0BAE75C8"/>
    <w:rsid w:val="0C011568"/>
    <w:rsid w:val="0CA42E5C"/>
    <w:rsid w:val="0F8C7619"/>
    <w:rsid w:val="1313368F"/>
    <w:rsid w:val="132F22FF"/>
    <w:rsid w:val="170E6479"/>
    <w:rsid w:val="17CD7EFB"/>
    <w:rsid w:val="18024095"/>
    <w:rsid w:val="1BD74F74"/>
    <w:rsid w:val="1D440DFB"/>
    <w:rsid w:val="1D703777"/>
    <w:rsid w:val="23791DF5"/>
    <w:rsid w:val="24053A78"/>
    <w:rsid w:val="242D51E0"/>
    <w:rsid w:val="2445341C"/>
    <w:rsid w:val="24A421DC"/>
    <w:rsid w:val="25524654"/>
    <w:rsid w:val="257844FD"/>
    <w:rsid w:val="281C3285"/>
    <w:rsid w:val="29201F1B"/>
    <w:rsid w:val="29736621"/>
    <w:rsid w:val="2C4D265D"/>
    <w:rsid w:val="2C520C1B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11A1CF8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2BE1BCE"/>
    <w:rsid w:val="63731396"/>
    <w:rsid w:val="64ED732D"/>
    <w:rsid w:val="66EE219A"/>
    <w:rsid w:val="67AE7E91"/>
    <w:rsid w:val="6A4078BC"/>
    <w:rsid w:val="6A80566C"/>
    <w:rsid w:val="6CB33529"/>
    <w:rsid w:val="6D97224C"/>
    <w:rsid w:val="713E74FC"/>
    <w:rsid w:val="721C42E9"/>
    <w:rsid w:val="732001AA"/>
    <w:rsid w:val="756B18A5"/>
    <w:rsid w:val="75C97D7D"/>
    <w:rsid w:val="79DD30E4"/>
    <w:rsid w:val="7C6F0124"/>
    <w:rsid w:val="7DBC05B4"/>
    <w:rsid w:val="7EBC0A13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2025-03-17T09:09:00Z</dcterms:created>
  <dc:creator>-.-小云 姑娘=_=</dc:creator>
  <cp:lastModifiedBy>采采</cp:lastModifiedBy>
  <dcterms:modified xsi:type="dcterms:W3CDTF">2025-03-19T01:38:33Z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67F4C9A0AA6B4862B00EC4CCF033E77D_13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