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东关美食广场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3A级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厕所升级改造工程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招标公告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一、招标项目名称及编号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sz w:val="28"/>
          <w:szCs w:val="28"/>
        </w:rPr>
        <w:t>东关美食广场</w:t>
      </w:r>
      <w:r>
        <w:rPr>
          <w:rFonts w:hint="eastAsia" w:ascii="宋体" w:hAnsi="宋体"/>
          <w:sz w:val="28"/>
          <w:szCs w:val="28"/>
          <w:lang w:val="en-US" w:eastAsia="zh-CN"/>
        </w:rPr>
        <w:t>3A级</w:t>
      </w:r>
      <w:r>
        <w:rPr>
          <w:rFonts w:hint="eastAsia" w:ascii="宋体" w:hAnsi="宋体"/>
          <w:sz w:val="28"/>
          <w:szCs w:val="28"/>
        </w:rPr>
        <w:t>厕所升级改造工程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eastAsia="宋体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编号：</w:t>
      </w:r>
      <w:r>
        <w:rPr>
          <w:rFonts w:ascii="宋体" w:hAnsi="宋体"/>
          <w:sz w:val="28"/>
          <w:szCs w:val="28"/>
        </w:rPr>
        <w:t>YZ</w:t>
      </w:r>
      <w:r>
        <w:rPr>
          <w:rFonts w:hint="eastAsia" w:ascii="宋体" w:hAnsi="宋体"/>
          <w:sz w:val="28"/>
          <w:szCs w:val="28"/>
        </w:rPr>
        <w:t>MCJSZZ</w:t>
      </w:r>
      <w:r>
        <w:rPr>
          <w:rFonts w:ascii="宋体" w:hAnsi="宋体"/>
          <w:sz w:val="28"/>
          <w:szCs w:val="28"/>
        </w:rPr>
        <w:t>-20</w:t>
      </w:r>
      <w:r>
        <w:rPr>
          <w:rFonts w:hint="eastAsia" w:ascii="宋体" w:hAnsi="宋体"/>
          <w:sz w:val="28"/>
          <w:szCs w:val="28"/>
          <w:lang w:val="en-US" w:eastAsia="zh-CN"/>
        </w:rPr>
        <w:t>2001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招标项目简要说明及预算金额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东关历史文化街区是中国十大历史文化街区，位于扬州老城区核心地带，为国家4A级景区，为了响应中共扬州市委文件扬发【2019】3号文《关于2019年更好服务游客建设宜游城市的意见》中4A级以上景区实现</w:t>
      </w:r>
      <w:r>
        <w:rPr>
          <w:rFonts w:hint="eastAsia" w:ascii="宋体" w:hAnsi="宋体"/>
          <w:snapToGrid w:val="0"/>
          <w:color w:val="000000"/>
          <w:kern w:val="0"/>
          <w:sz w:val="28"/>
          <w:szCs w:val="28"/>
        </w:rPr>
        <w:t>3A级厕所全覆盖的要求，现拟</w:t>
      </w: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lang w:eastAsia="zh-CN"/>
        </w:rPr>
        <w:t>对</w:t>
      </w:r>
      <w:r>
        <w:rPr>
          <w:rFonts w:hint="eastAsia" w:ascii="宋体" w:hAnsi="宋体"/>
          <w:snapToGrid w:val="0"/>
          <w:color w:val="000000"/>
          <w:kern w:val="0"/>
          <w:sz w:val="28"/>
          <w:szCs w:val="28"/>
        </w:rPr>
        <w:t>东关美食广场内厕所进行</w:t>
      </w: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lang w:val="en-US" w:eastAsia="zh-CN"/>
        </w:rPr>
        <w:t>3A级</w:t>
      </w:r>
      <w:r>
        <w:rPr>
          <w:rFonts w:hint="eastAsia" w:ascii="宋体" w:hAnsi="宋体"/>
          <w:color w:val="000000"/>
          <w:kern w:val="0"/>
          <w:sz w:val="28"/>
          <w:szCs w:val="28"/>
        </w:rPr>
        <w:t>升级改造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ascii="宋体" w:hAnsi="宋体" w:cs="宋体"/>
          <w:kern w:val="0"/>
          <w:sz w:val="28"/>
          <w:szCs w:val="28"/>
        </w:rPr>
        <w:t>建筑面积约13</w:t>
      </w:r>
      <w:r>
        <w:rPr>
          <w:rFonts w:hint="eastAsia" w:ascii="宋体" w:hAnsi="宋体" w:cs="宋体"/>
          <w:kern w:val="0"/>
          <w:sz w:val="28"/>
          <w:szCs w:val="28"/>
        </w:rPr>
        <w:t>0</w:t>
      </w:r>
      <w:r>
        <w:rPr>
          <w:rFonts w:ascii="宋体" w:hAnsi="宋体" w:cs="宋体"/>
          <w:kern w:val="0"/>
          <w:sz w:val="28"/>
          <w:szCs w:val="28"/>
        </w:rPr>
        <w:t>㎡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项目控制价：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62.00万元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评标方法采用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val="en-US" w:eastAsia="zh-CN"/>
        </w:rPr>
        <w:t>综合评分法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eastAsia="zh-CN"/>
        </w:rPr>
        <w:t>招标人在接受到投标确认函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eastAsia="zh-CN"/>
        </w:rPr>
        <w:t>当天发放标底和图纸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三、投标人应具备下列资格条件，并提供证明材料（包括但不限于）：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（一）投标资格审查要求及证明材料：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投标人必须具有独立法人资格，不接受联合体投标；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具备有效的安全生产许可证，同时未被停业、停标；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具备建筑装修装饰工程专业承包叁级施工资质，拟派项目经理具备建筑工程专业二级注册建造师执业资格，有效的安全生产考核合格证书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近两年内投标人承接过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Cs/>
          <w:sz w:val="28"/>
          <w:szCs w:val="28"/>
        </w:rPr>
        <w:t>类似工程；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投标申请人未处于财产被接管、冻结、破产状态。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投标投标人被授权人须为本单位正式职工。参加投标时须提供本人身份证，供资格审查时查验。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备注：须提供证书复印件并加盖投标人公章。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（二）集中考察或召开答疑会：无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（三）本项目</w:t>
      </w:r>
      <w:bookmarkStart w:id="0" w:name="XMISLHT_1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不接受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联合体投标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1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四、招标文件提供信息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招标文件提供及公告期限：自招标公告在 “扬州市公共资源交易服务平台”、“扬州市名城建设有限公司网站”发布之日起5个工作日。有关本次招标的事项若存在变动或修改，敬请及时关注发布的信息或更正公告。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五、投标文件接收信息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招标文件发布时间：2020年3月23日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投标确认函截止时间：2020年3月27日11点30分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投标文件接收截止时间：2020年4月2日15点00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投标确认函联系人：蔡 静  电 话：18652580190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投标文件接收人：蔡 静  电 话：18652580190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文件接收地点：</w:t>
      </w:r>
      <w:r>
        <w:rPr>
          <w:rFonts w:hint="eastAsia" w:ascii="宋体" w:hAnsi="宋体"/>
          <w:color w:val="000000"/>
          <w:sz w:val="28"/>
          <w:szCs w:val="28"/>
        </w:rPr>
        <w:t>名城建设有限公司（文昌中路412号）五楼会议室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六、本次招标联系事项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采购单位：扬州市名城建设有限公司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联系人：蔡 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  话：18652580190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  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"http://www.yzmcjs.com/"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http://www.yzmcjs.com/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办公地址：扬州市名城建设有限公司（文昌中路412号五楼）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七、投标文件制作份数要求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一式两份(一份正本，一份副本)，每份投标文件须清楚标明“正本”或“副本”。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46721"/>
    <w:multiLevelType w:val="singleLevel"/>
    <w:tmpl w:val="E4F467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B7B602"/>
    <w:multiLevelType w:val="singleLevel"/>
    <w:tmpl w:val="EBB7B6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DF9"/>
    <w:rsid w:val="01C409F3"/>
    <w:rsid w:val="03B52623"/>
    <w:rsid w:val="03DD4EF6"/>
    <w:rsid w:val="04DE02CC"/>
    <w:rsid w:val="09A726B2"/>
    <w:rsid w:val="09AE32DE"/>
    <w:rsid w:val="0FAC7346"/>
    <w:rsid w:val="114E2354"/>
    <w:rsid w:val="13374777"/>
    <w:rsid w:val="17062927"/>
    <w:rsid w:val="17D52382"/>
    <w:rsid w:val="24272E67"/>
    <w:rsid w:val="251262AF"/>
    <w:rsid w:val="2A9929C5"/>
    <w:rsid w:val="2AA961A4"/>
    <w:rsid w:val="2C5601E2"/>
    <w:rsid w:val="2E186669"/>
    <w:rsid w:val="2F7B6A25"/>
    <w:rsid w:val="2FE85CC6"/>
    <w:rsid w:val="34A62234"/>
    <w:rsid w:val="37FD1F57"/>
    <w:rsid w:val="3D3C1467"/>
    <w:rsid w:val="3DE8549F"/>
    <w:rsid w:val="58E301FF"/>
    <w:rsid w:val="5A66415A"/>
    <w:rsid w:val="5A9511B9"/>
    <w:rsid w:val="5E2B0DF9"/>
    <w:rsid w:val="69EA19CF"/>
    <w:rsid w:val="6BAD70FF"/>
    <w:rsid w:val="6DE740E5"/>
    <w:rsid w:val="7F372897"/>
    <w:rsid w:val="7FC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2019-06-12T02:17:00Z</dcterms:created>
  <dc:creator>一味</dc:creator>
  <cp:lastModifiedBy>WXG</cp:lastModifiedBy>
  <cp:lastPrinted>2019-11-18T01:47:00Z</cp:lastPrinted>
  <dcterms:modified xsi:type="dcterms:W3CDTF">2020-03-23T06:57:49Z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