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  <w:color w:val="auto"/>
          <w:sz w:val="36"/>
        </w:rPr>
      </w:pPr>
      <w:bookmarkStart w:id="0" w:name="_Toc1983569"/>
      <w:r>
        <w:rPr>
          <w:rFonts w:ascii="宋体" w:hAnsi="宋体"/>
          <w:color w:val="auto"/>
          <w:sz w:val="36"/>
        </w:rPr>
        <w:t>招标公告</w:t>
      </w:r>
      <w:bookmarkEnd w:id="0"/>
    </w:p>
    <w:p>
      <w:pPr>
        <w:spacing w:line="360" w:lineRule="auto"/>
        <w:ind w:firstLine="420" w:firstLineChars="200"/>
        <w:rPr>
          <w:rFonts w:ascii="宋体" w:hAnsi="宋体" w:cs="宋体"/>
          <w:color w:val="auto"/>
        </w:rPr>
      </w:pPr>
      <w:bookmarkStart w:id="1" w:name="_Toc1983570"/>
      <w:r>
        <w:rPr>
          <w:rFonts w:hint="eastAsia" w:ascii="宋体" w:hAnsi="宋体" w:cs="宋体"/>
          <w:color w:val="auto"/>
        </w:rPr>
        <w:t>受[</w:t>
      </w:r>
      <w:r>
        <w:rPr>
          <w:rFonts w:hint="eastAsia" w:ascii="宋体" w:hAnsi="宋体"/>
          <w:color w:val="auto"/>
          <w:lang w:eastAsia="zh-CN"/>
        </w:rPr>
        <w:t>扬州市长乐客栈酒店有限公司</w:t>
      </w:r>
      <w:r>
        <w:rPr>
          <w:rFonts w:hint="eastAsia" w:ascii="宋体" w:hAnsi="宋体" w:cs="宋体"/>
          <w:color w:val="auto"/>
        </w:rPr>
        <w:t>]的委托，江苏汇诚投资咨询管理有限公司就[</w:t>
      </w:r>
      <w:r>
        <w:rPr>
          <w:rFonts w:hint="eastAsia" w:ascii="宋体" w:hAnsi="宋体"/>
          <w:color w:val="auto"/>
          <w:lang w:eastAsia="zh-CN"/>
        </w:rPr>
        <w:t>扬州市长乐客栈酒店有限公司空调维保</w:t>
      </w:r>
      <w:r>
        <w:rPr>
          <w:rFonts w:hint="eastAsia" w:ascii="宋体" w:hAnsi="宋体" w:cs="宋体"/>
          <w:color w:val="auto"/>
        </w:rPr>
        <w:t>]([</w:t>
      </w:r>
      <w:r>
        <w:rPr>
          <w:rFonts w:hint="eastAsia" w:ascii="宋体" w:hAnsi="宋体" w:cs="宋体"/>
          <w:color w:val="auto"/>
          <w:lang w:eastAsia="zh-CN"/>
        </w:rPr>
        <w:t>JSHCZB-2021528</w:t>
      </w:r>
      <w:r>
        <w:rPr>
          <w:rFonts w:hint="eastAsia" w:ascii="宋体" w:hAnsi="宋体" w:cs="宋体"/>
          <w:color w:val="auto"/>
        </w:rPr>
        <w:t>号])项目进行公开招标采购，欢迎符合条件的供应商投标。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u w:val="single"/>
        </w:rPr>
        <w:t xml:space="preserve"> (</w:t>
      </w:r>
      <w:bookmarkStart w:id="48" w:name="_GoBack"/>
      <w:bookmarkEnd w:id="48"/>
      <w:r>
        <w:rPr>
          <w:rFonts w:hint="eastAsia" w:ascii="宋体" w:hAnsi="宋体"/>
          <w:color w:val="auto"/>
          <w:u w:val="single"/>
          <w:lang w:eastAsia="zh-CN"/>
        </w:rPr>
        <w:t>扬州市长乐客栈酒店有限公司空调维保</w:t>
      </w:r>
      <w:r>
        <w:rPr>
          <w:rFonts w:hint="eastAsia" w:ascii="宋体" w:hAnsi="宋体" w:cs="宋体"/>
          <w:color w:val="auto"/>
          <w:u w:val="single"/>
        </w:rPr>
        <w:t>)</w:t>
      </w:r>
      <w:r>
        <w:rPr>
          <w:rFonts w:hint="eastAsia" w:ascii="宋体" w:hAnsi="宋体" w:cs="宋体"/>
          <w:color w:val="auto"/>
        </w:rPr>
        <w:t xml:space="preserve"> 招标项目的潜在投标人可在</w:t>
      </w:r>
      <w:r>
        <w:rPr>
          <w:rFonts w:hint="eastAsia" w:ascii="宋体" w:hAnsi="宋体" w:cs="宋体"/>
          <w:u w:val="single"/>
        </w:rPr>
        <w:t>江苏汇诚投资咨询管理有限公司三楼代理部（扬州市邗江北路68号旺角西入口）</w:t>
      </w:r>
      <w:r>
        <w:rPr>
          <w:rFonts w:hint="eastAsia" w:ascii="宋体" w:hAnsi="宋体" w:cs="宋体"/>
          <w:color w:val="auto"/>
        </w:rPr>
        <w:t>获取招标文件，并于</w:t>
      </w:r>
      <w:r>
        <w:rPr>
          <w:rFonts w:hint="eastAsia" w:ascii="宋体" w:hAnsi="宋体" w:cs="宋体"/>
          <w:highlight w:val="none"/>
          <w:u w:val="single"/>
        </w:rPr>
        <w:t xml:space="preserve">2021年 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highlight w:val="none"/>
          <w:u w:val="single"/>
        </w:rPr>
        <w:t xml:space="preserve"> 月 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宋体"/>
          <w:highlight w:val="none"/>
          <w:u w:val="single"/>
        </w:rPr>
        <w:t xml:space="preserve"> 日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10 </w:t>
      </w:r>
      <w:r>
        <w:rPr>
          <w:rFonts w:hint="eastAsia" w:ascii="宋体" w:hAnsi="宋体" w:cs="宋体"/>
          <w:highlight w:val="none"/>
          <w:u w:val="single"/>
        </w:rPr>
        <w:t>点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0</w:t>
      </w:r>
      <w:r>
        <w:rPr>
          <w:rFonts w:hint="eastAsia" w:ascii="宋体" w:hAnsi="宋体" w:cs="宋体"/>
          <w:highlight w:val="none"/>
          <w:u w:val="single"/>
        </w:rPr>
        <w:t>0分</w:t>
      </w:r>
      <w:r>
        <w:rPr>
          <w:rFonts w:hint="eastAsia" w:ascii="宋体" w:hAnsi="宋体" w:cs="宋体"/>
          <w:bCs/>
          <w:u w:val="single"/>
        </w:rPr>
        <w:t>（</w:t>
      </w:r>
      <w:r>
        <w:rPr>
          <w:rFonts w:hint="eastAsia" w:ascii="宋体" w:hAnsi="宋体" w:cs="宋体"/>
          <w:bCs/>
        </w:rPr>
        <w:t>北京时间）</w:t>
      </w:r>
      <w:r>
        <w:rPr>
          <w:rFonts w:hint="eastAsia" w:ascii="宋体" w:hAnsi="宋体" w:cs="宋体"/>
          <w:bCs/>
          <w:color w:val="auto"/>
        </w:rPr>
        <w:t>前递交投标文件</w:t>
      </w:r>
      <w:r>
        <w:rPr>
          <w:rFonts w:hint="eastAsia" w:ascii="宋体" w:hAnsi="宋体" w:cs="宋体"/>
          <w:color w:val="auto"/>
        </w:rPr>
        <w:t>。</w:t>
      </w:r>
    </w:p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bookmarkStart w:id="2" w:name="_Toc35393790"/>
      <w:bookmarkStart w:id="3" w:name="_Toc35393621"/>
      <w:bookmarkStart w:id="4" w:name="_Toc28359079"/>
      <w:bookmarkStart w:id="5" w:name="_Toc44514109"/>
      <w:bookmarkStart w:id="6" w:name="_Toc28359002"/>
      <w:bookmarkStart w:id="7" w:name="_Toc38985263"/>
      <w:bookmarkStart w:id="8" w:name="_Hlk24379207"/>
      <w:r>
        <w:rPr>
          <w:rFonts w:hint="eastAsia" w:cs="宋体"/>
          <w:bCs/>
          <w:color w:val="auto"/>
          <w:sz w:val="21"/>
          <w:szCs w:val="21"/>
        </w:rPr>
        <w:t>一、项目基本情况</w:t>
      </w:r>
      <w:bookmarkEnd w:id="2"/>
      <w:bookmarkEnd w:id="3"/>
      <w:bookmarkEnd w:id="4"/>
      <w:bookmarkEnd w:id="5"/>
      <w:bookmarkEnd w:id="6"/>
      <w:bookmarkEnd w:id="7"/>
    </w:p>
    <w:p>
      <w:pPr>
        <w:spacing w:line="360" w:lineRule="auto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1.项目编号：</w:t>
      </w:r>
      <w:r>
        <w:rPr>
          <w:rFonts w:hint="eastAsia" w:ascii="宋体" w:hAnsi="宋体"/>
          <w:color w:val="auto"/>
          <w:lang w:eastAsia="zh-CN"/>
        </w:rPr>
        <w:t>JSHCZB-2021528</w:t>
      </w:r>
      <w:r>
        <w:rPr>
          <w:rFonts w:hint="eastAsia" w:ascii="宋体" w:hAnsi="宋体"/>
          <w:color w:val="auto"/>
        </w:rPr>
        <w:t>号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2.项目名称：</w:t>
      </w:r>
      <w:r>
        <w:rPr>
          <w:rFonts w:hint="eastAsia" w:ascii="宋体" w:hAnsi="宋体"/>
          <w:color w:val="auto"/>
          <w:lang w:eastAsia="zh-CN"/>
        </w:rPr>
        <w:t>扬州市长乐客栈酒店有限公司空调维保</w:t>
      </w:r>
      <w:r>
        <w:rPr>
          <w:rFonts w:hint="eastAsia" w:ascii="宋体" w:hAnsi="宋体"/>
          <w:color w:val="auto"/>
        </w:rPr>
        <w:t>项目</w:t>
      </w:r>
    </w:p>
    <w:bookmarkEnd w:id="8"/>
    <w:p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lang w:val="en-US" w:eastAsia="zh-CN"/>
        </w:rPr>
        <w:t>3</w:t>
      </w:r>
      <w:r>
        <w:rPr>
          <w:rFonts w:hint="eastAsia" w:ascii="宋体" w:hAnsi="宋体" w:cs="宋体"/>
          <w:color w:val="auto"/>
        </w:rPr>
        <w:t>.本项目</w:t>
      </w:r>
      <w:r>
        <w:rPr>
          <w:rFonts w:hint="eastAsia" w:ascii="宋体" w:hAnsi="宋体" w:cs="宋体"/>
          <w:color w:val="auto"/>
          <w:u w:val="single"/>
        </w:rPr>
        <w:t>设定</w:t>
      </w:r>
      <w:r>
        <w:rPr>
          <w:rFonts w:hint="eastAsia" w:ascii="宋体" w:hAnsi="宋体" w:cs="宋体"/>
          <w:color w:val="auto"/>
        </w:rPr>
        <w:t xml:space="preserve">最高限价，最高限价为 </w:t>
      </w:r>
      <w:r>
        <w:rPr>
          <w:rFonts w:hint="eastAsia" w:ascii="宋体" w:hAnsi="宋体" w:cs="宋体"/>
          <w:color w:val="auto"/>
          <w:lang w:val="en-US" w:eastAsia="zh-CN"/>
        </w:rPr>
        <w:t>15.5</w:t>
      </w:r>
      <w:r>
        <w:rPr>
          <w:rFonts w:hint="eastAsia" w:ascii="宋体" w:hAnsi="宋体" w:cs="宋体"/>
          <w:color w:val="auto"/>
        </w:rPr>
        <w:t>万元</w:t>
      </w:r>
      <w:r>
        <w:rPr>
          <w:rFonts w:hint="eastAsia" w:ascii="宋体" w:hAnsi="宋体" w:cs="宋体"/>
          <w:color w:val="auto"/>
          <w:lang w:eastAsia="zh-CN"/>
        </w:rPr>
        <w:t>（</w:t>
      </w:r>
      <w:r>
        <w:rPr>
          <w:rFonts w:hint="eastAsia" w:ascii="宋体" w:hAnsi="宋体" w:cs="宋体"/>
          <w:color w:val="auto"/>
          <w:lang w:val="en-US" w:eastAsia="zh-CN"/>
        </w:rPr>
        <w:t>不含税</w:t>
      </w:r>
      <w:r>
        <w:rPr>
          <w:rFonts w:hint="eastAsia" w:ascii="宋体" w:hAnsi="宋体" w:cs="宋体"/>
          <w:color w:val="auto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pacing w:val="-4"/>
          <w:szCs w:val="21"/>
        </w:rPr>
        <w:t>最后报价超过预算的为无效报价，按照无效响应处理</w:t>
      </w:r>
      <w:r>
        <w:rPr>
          <w:rFonts w:hint="eastAsia" w:asciiTheme="minorEastAsia" w:hAnsiTheme="minorEastAsia" w:eastAsiaTheme="minorEastAsia"/>
          <w:color w:val="auto"/>
          <w:spacing w:val="-4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  <w:lang w:val="en-US" w:eastAsia="zh-CN"/>
        </w:rPr>
        <w:t>4</w:t>
      </w:r>
      <w:r>
        <w:rPr>
          <w:rFonts w:hint="eastAsia" w:ascii="宋体" w:hAnsi="宋体" w:cs="宋体"/>
          <w:color w:val="auto"/>
        </w:rPr>
        <w:t>.采购需求：见招标文件第四章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lang w:val="en-US" w:eastAsia="zh-CN"/>
        </w:rPr>
        <w:t>5</w:t>
      </w:r>
      <w:r>
        <w:rPr>
          <w:rFonts w:hint="eastAsia" w:ascii="宋体" w:hAnsi="宋体" w:cs="宋体"/>
          <w:color w:val="auto"/>
        </w:rPr>
        <w:t>.合同履行期限：</w:t>
      </w:r>
      <w:bookmarkStart w:id="9" w:name="_Toc28359080"/>
      <w:bookmarkStart w:id="10" w:name="_Toc35393622"/>
      <w:bookmarkStart w:id="11" w:name="_Toc28359003"/>
      <w:bookmarkStart w:id="12" w:name="_Toc38985264"/>
      <w:bookmarkStart w:id="13" w:name="_Toc35393791"/>
      <w:r>
        <w:rPr>
          <w:rFonts w:hint="eastAsia" w:ascii="宋体" w:hAnsi="宋体" w:cs="宋体"/>
          <w:color w:val="auto"/>
          <w:lang w:val="en-US" w:eastAsia="zh-CN"/>
        </w:rPr>
        <w:t>自合同签订起</w:t>
      </w:r>
      <w:r>
        <w:rPr>
          <w:rFonts w:hint="eastAsia" w:ascii="宋体" w:hAnsi="宋体"/>
          <w:color w:val="auto"/>
          <w:szCs w:val="21"/>
          <w:lang w:val="en-US" w:eastAsia="zh-CN"/>
        </w:rPr>
        <w:t>壹年</w:t>
      </w:r>
      <w:r>
        <w:rPr>
          <w:rFonts w:hint="eastAsia" w:ascii="宋体" w:hAnsi="宋体"/>
          <w:color w:val="auto"/>
          <w:szCs w:val="21"/>
        </w:rPr>
        <w:t xml:space="preserve">。  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6</w:t>
      </w:r>
      <w:r>
        <w:rPr>
          <w:rFonts w:hint="eastAsia" w:ascii="宋体" w:hAnsi="宋体" w:cs="宋体"/>
          <w:color w:val="auto"/>
        </w:rPr>
        <w:t>.本项目</w:t>
      </w:r>
      <w:r>
        <w:rPr>
          <w:rFonts w:hint="eastAsia" w:ascii="宋体" w:hAnsi="宋体" w:cs="宋体"/>
          <w:color w:val="auto"/>
          <w:u w:val="single"/>
        </w:rPr>
        <w:t>不接受</w:t>
      </w:r>
      <w:r>
        <w:rPr>
          <w:rFonts w:hint="eastAsia" w:ascii="宋体" w:hAnsi="宋体" w:cs="宋体"/>
          <w:color w:val="auto"/>
        </w:rPr>
        <w:t>联合体投标</w:t>
      </w:r>
    </w:p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bookmarkStart w:id="14" w:name="_Toc44514110"/>
      <w:r>
        <w:rPr>
          <w:rFonts w:hint="eastAsia" w:cs="宋体"/>
          <w:bCs/>
          <w:color w:val="auto"/>
          <w:sz w:val="21"/>
          <w:szCs w:val="21"/>
        </w:rPr>
        <w:t>二、申请人的资格要求：</w:t>
      </w:r>
      <w:bookmarkEnd w:id="9"/>
      <w:bookmarkEnd w:id="10"/>
      <w:bookmarkEnd w:id="11"/>
      <w:bookmarkEnd w:id="12"/>
      <w:bookmarkEnd w:id="13"/>
      <w:bookmarkEnd w:id="14"/>
    </w:p>
    <w:p>
      <w:pPr>
        <w:spacing w:line="360" w:lineRule="auto"/>
        <w:ind w:firstLine="420" w:firstLineChars="200"/>
        <w:rPr>
          <w:rFonts w:ascii="宋体" w:hAnsi="宋体" w:cs="宋体"/>
          <w:color w:val="auto"/>
        </w:rPr>
      </w:pPr>
      <w:bookmarkStart w:id="15" w:name="_Toc28359081"/>
      <w:bookmarkStart w:id="16" w:name="_Toc35393623"/>
      <w:bookmarkStart w:id="17" w:name="_Toc35393792"/>
      <w:bookmarkStart w:id="18" w:name="_Toc38985265"/>
      <w:bookmarkStart w:id="19" w:name="_Toc28359004"/>
      <w:r>
        <w:rPr>
          <w:rFonts w:hint="eastAsia" w:ascii="宋体" w:hAnsi="宋体" w:cs="宋体"/>
          <w:color w:val="auto"/>
        </w:rPr>
        <w:t>（一）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符合采购法律法规规定的条件</w:t>
      </w:r>
      <w:r>
        <w:rPr>
          <w:rFonts w:hint="eastAsia" w:ascii="宋体" w:hAnsi="宋体" w:cs="宋体"/>
          <w:color w:val="auto"/>
        </w:rPr>
        <w:t>，并提供下列材料：</w:t>
      </w:r>
    </w:p>
    <w:p>
      <w:pPr>
        <w:spacing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 投标函</w:t>
      </w:r>
      <w:r>
        <w:rPr>
          <w:rFonts w:hint="eastAsia" w:ascii="宋体" w:hAnsi="宋体"/>
          <w:b/>
          <w:color w:val="auto"/>
        </w:rPr>
        <w:t>(原件)</w:t>
      </w:r>
    </w:p>
    <w:p>
      <w:pPr>
        <w:spacing w:line="360" w:lineRule="auto"/>
        <w:ind w:right="312" w:firstLine="525" w:firstLineChars="25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 资格声明</w:t>
      </w:r>
      <w:r>
        <w:rPr>
          <w:rFonts w:hint="eastAsia" w:ascii="宋体" w:hAnsi="宋体"/>
          <w:b/>
          <w:color w:val="auto"/>
        </w:rPr>
        <w:t>(原件)</w:t>
      </w:r>
    </w:p>
    <w:p>
      <w:pPr>
        <w:spacing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3若法定代表人参加投标的，须提供本人身份证复印件</w:t>
      </w:r>
      <w:r>
        <w:rPr>
          <w:rFonts w:hint="eastAsia" w:ascii="宋体" w:hAnsi="宋体"/>
          <w:b/>
          <w:color w:val="auto"/>
        </w:rPr>
        <w:t>(原件备查)</w:t>
      </w:r>
      <w:r>
        <w:rPr>
          <w:rFonts w:hint="eastAsia" w:ascii="宋体" w:hAnsi="宋体"/>
          <w:color w:val="auto"/>
        </w:rPr>
        <w:t>；若授权代表参加的，须提供《法人授权书》原件和授权代表身份证复印件</w:t>
      </w:r>
      <w:r>
        <w:rPr>
          <w:rFonts w:hint="eastAsia" w:ascii="宋体" w:hAnsi="宋体"/>
          <w:b/>
          <w:color w:val="auto"/>
        </w:rPr>
        <w:t>（原件备查）</w:t>
      </w:r>
    </w:p>
    <w:p>
      <w:pPr>
        <w:spacing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4 营业执照副本</w:t>
      </w:r>
      <w:r>
        <w:rPr>
          <w:rFonts w:hint="eastAsia" w:ascii="宋体" w:hAnsi="宋体"/>
          <w:b/>
          <w:color w:val="auto"/>
        </w:rPr>
        <w:t>(复印件加盖投标人公章)</w:t>
      </w:r>
    </w:p>
    <w:p>
      <w:pPr>
        <w:spacing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5 法缴纳职工社会保障资金的证明材料</w:t>
      </w:r>
      <w:r>
        <w:rPr>
          <w:rFonts w:hint="eastAsia" w:ascii="宋体" w:hAnsi="宋体"/>
          <w:b/>
          <w:bCs/>
          <w:color w:val="auto"/>
        </w:rPr>
        <w:t>(复印件加盖投标人公章)</w:t>
      </w:r>
      <w:r>
        <w:rPr>
          <w:rFonts w:hint="eastAsia" w:ascii="宋体" w:hAnsi="宋体"/>
          <w:color w:val="auto"/>
        </w:rPr>
        <w:t>(税务、银行或社会保险基金管理部门出具的近三个月（</w:t>
      </w:r>
      <w:r>
        <w:rPr>
          <w:rFonts w:hint="eastAsia" w:ascii="宋体" w:hAnsi="宋体"/>
          <w:color w:val="auto"/>
          <w:highlight w:val="none"/>
          <w:lang w:eastAsia="zh-CN"/>
        </w:rPr>
        <w:t>2021年</w:t>
      </w:r>
      <w:r>
        <w:rPr>
          <w:rFonts w:hint="eastAsia" w:ascii="宋体" w:hAnsi="宋体"/>
          <w:color w:val="auto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highlight w:val="none"/>
          <w:lang w:eastAsia="zh-CN"/>
        </w:rPr>
        <w:t>月-2021年</w:t>
      </w:r>
      <w:r>
        <w:rPr>
          <w:rFonts w:hint="eastAsia" w:ascii="宋体" w:hAnsi="宋体"/>
          <w:color w:val="auto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highlight w:val="none"/>
          <w:lang w:eastAsia="zh-CN"/>
        </w:rPr>
        <w:t>月</w:t>
      </w:r>
      <w:r>
        <w:rPr>
          <w:rFonts w:hint="eastAsia" w:ascii="宋体" w:hAnsi="宋体"/>
          <w:color w:val="auto"/>
        </w:rPr>
        <w:t>）缴纳职工社会保障资金的缴款凭证或缴款证明)</w:t>
      </w:r>
    </w:p>
    <w:p>
      <w:pPr>
        <w:spacing w:line="360" w:lineRule="auto"/>
        <w:ind w:firstLine="525" w:firstLineChars="250"/>
        <w:rPr>
          <w:rFonts w:ascii="宋体" w:hAnsi="宋体"/>
          <w:b/>
          <w:color w:val="auto"/>
        </w:rPr>
      </w:pPr>
      <w:r>
        <w:rPr>
          <w:rFonts w:hint="eastAsia" w:ascii="宋体" w:hAnsi="宋体"/>
          <w:color w:val="auto"/>
        </w:rPr>
        <w:t>6 投标人近三个月（</w:t>
      </w:r>
      <w:r>
        <w:rPr>
          <w:rFonts w:hint="eastAsia" w:ascii="宋体" w:hAnsi="宋体"/>
          <w:color w:val="auto"/>
          <w:lang w:eastAsia="zh-CN"/>
        </w:rPr>
        <w:t>2021年</w:t>
      </w:r>
      <w:r>
        <w:rPr>
          <w:rFonts w:hint="eastAsia" w:ascii="宋体" w:hAnsi="宋体"/>
          <w:color w:val="auto"/>
          <w:lang w:val="en-US" w:eastAsia="zh-CN"/>
        </w:rPr>
        <w:t>9</w:t>
      </w:r>
      <w:r>
        <w:rPr>
          <w:rFonts w:hint="eastAsia" w:ascii="宋体" w:hAnsi="宋体"/>
          <w:color w:val="auto"/>
          <w:lang w:eastAsia="zh-CN"/>
        </w:rPr>
        <w:t>月-2021年</w:t>
      </w:r>
      <w:r>
        <w:rPr>
          <w:rFonts w:hint="eastAsia" w:ascii="宋体" w:hAnsi="宋体"/>
          <w:color w:val="auto"/>
          <w:lang w:val="en-US" w:eastAsia="zh-CN"/>
        </w:rPr>
        <w:t>11</w:t>
      </w:r>
      <w:r>
        <w:rPr>
          <w:rFonts w:hint="eastAsia" w:ascii="宋体" w:hAnsi="宋体"/>
          <w:color w:val="auto"/>
          <w:lang w:eastAsia="zh-CN"/>
        </w:rPr>
        <w:t>月</w:t>
      </w:r>
      <w:r>
        <w:rPr>
          <w:rFonts w:hint="eastAsia" w:ascii="宋体" w:hAnsi="宋体"/>
          <w:color w:val="auto"/>
        </w:rPr>
        <w:t>）依法纳税的缴款凭证</w:t>
      </w:r>
      <w:r>
        <w:rPr>
          <w:rFonts w:hint="eastAsia" w:ascii="宋体" w:hAnsi="宋体"/>
          <w:b/>
          <w:color w:val="auto"/>
        </w:rPr>
        <w:t>(复印件加盖投标人公章)</w:t>
      </w:r>
    </w:p>
    <w:p>
      <w:pPr>
        <w:spacing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7 与第（6）条相对应的纳税申报表或经会计师事务所审计的</w:t>
      </w:r>
      <w:r>
        <w:rPr>
          <w:rFonts w:hint="eastAsia" w:ascii="宋体" w:hAnsi="宋体"/>
          <w:color w:val="auto"/>
          <w:lang w:val="en-US" w:eastAsia="zh-CN"/>
        </w:rPr>
        <w:t>2020年度</w:t>
      </w:r>
      <w:r>
        <w:rPr>
          <w:rFonts w:hint="eastAsia" w:ascii="宋体" w:hAnsi="宋体"/>
          <w:color w:val="auto"/>
        </w:rPr>
        <w:t>（成立不满一年不需提供）财务报告</w:t>
      </w:r>
      <w:r>
        <w:rPr>
          <w:rFonts w:hint="eastAsia" w:ascii="宋体" w:hAnsi="宋体"/>
          <w:b/>
          <w:color w:val="auto"/>
        </w:rPr>
        <w:t xml:space="preserve"> (复印件加盖投标人公章)</w:t>
      </w:r>
    </w:p>
    <w:p>
      <w:pPr>
        <w:spacing w:line="360" w:lineRule="auto"/>
        <w:ind w:firstLine="525" w:firstLineChars="250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color w:val="auto"/>
        </w:rPr>
        <w:t>8 投标人参加本次政府采购活动前3年内在经营活动中没有重大违法记录的书面声明</w:t>
      </w:r>
      <w:r>
        <w:rPr>
          <w:rFonts w:hint="eastAsia" w:ascii="宋体" w:hAnsi="宋体"/>
          <w:b/>
          <w:bCs/>
          <w:color w:val="auto"/>
        </w:rPr>
        <w:t>（原件）</w:t>
      </w:r>
    </w:p>
    <w:p>
      <w:pPr>
        <w:spacing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9供应商未被“信用中国”网站（www.creditchina.gov.cn）、“中国政府采购网”(www.ccgp.gov.cn)列入失信被执行人、重大税收违法案件当事人名单、政府采购严重违法</w:t>
      </w:r>
    </w:p>
    <w:p>
      <w:pPr>
        <w:spacing w:line="360" w:lineRule="auto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失信行为记录名单（提供网页查询截图并加盖供应商公章，查询时间为</w:t>
      </w:r>
      <w:r>
        <w:rPr>
          <w:rFonts w:hint="eastAsia" w:ascii="宋体" w:hAnsi="宋体"/>
          <w:color w:val="auto"/>
          <w:highlight w:val="none"/>
        </w:rPr>
        <w:t xml:space="preserve"> 2021年</w:t>
      </w:r>
      <w:r>
        <w:rPr>
          <w:rFonts w:hint="eastAsia" w:ascii="宋体" w:hAnsi="宋体"/>
          <w:color w:val="auto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highlight w:val="none"/>
        </w:rPr>
        <w:t>月</w:t>
      </w:r>
      <w:r>
        <w:rPr>
          <w:rFonts w:hint="eastAsia" w:ascii="宋体" w:hAnsi="宋体"/>
          <w:color w:val="auto"/>
          <w:highlight w:val="none"/>
          <w:lang w:val="en-US" w:eastAsia="zh-CN"/>
        </w:rPr>
        <w:t>25日</w:t>
      </w:r>
      <w:r>
        <w:rPr>
          <w:rFonts w:hint="eastAsia" w:ascii="宋体" w:hAnsi="宋体"/>
          <w:color w:val="auto"/>
        </w:rPr>
        <w:t>后 ）；</w:t>
      </w:r>
    </w:p>
    <w:p>
      <w:pPr>
        <w:spacing w:before="120"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注一：如参加本项目的供应商为个体工商户、自然人或事业法人等非企业法人，则无</w:t>
      </w:r>
    </w:p>
    <w:p>
      <w:pPr>
        <w:spacing w:before="120" w:line="360" w:lineRule="auto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需提供上述 5-7 项，本文件中所需法定代表人相关材料、盖章及签字等可用供应商相关</w:t>
      </w:r>
      <w:r>
        <w:rPr>
          <w:rFonts w:hint="eastAsia" w:ascii="宋体" w:hAnsi="宋体"/>
          <w:color w:val="auto"/>
        </w:rPr>
        <w:t>负</w:t>
      </w:r>
      <w:r>
        <w:rPr>
          <w:rFonts w:ascii="宋体" w:hAnsi="宋体"/>
          <w:color w:val="auto"/>
        </w:rPr>
        <w:t>责人的相应材料代替。</w:t>
      </w:r>
    </w:p>
    <w:p>
      <w:pPr>
        <w:spacing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注二：投标文件的正本和副本中均须提供上述资格证明文件。资格证明文件须清晰</w:t>
      </w:r>
      <w:r>
        <w:rPr>
          <w:rFonts w:hint="eastAsia" w:ascii="宋体" w:hAnsi="宋体"/>
          <w:color w:val="auto"/>
        </w:rPr>
        <w:t>可</w:t>
      </w:r>
      <w:r>
        <w:rPr>
          <w:rFonts w:ascii="宋体" w:hAnsi="宋体"/>
          <w:color w:val="auto"/>
        </w:rPr>
        <w:t>辨，若有缺失或不清晰，将导致投标被拒绝且不允许在开标后补正。</w:t>
      </w:r>
    </w:p>
    <w:p>
      <w:pPr>
        <w:tabs>
          <w:tab w:val="center" w:pos="4153"/>
        </w:tabs>
        <w:spacing w:line="360" w:lineRule="auto"/>
        <w:ind w:firstLine="420" w:firstLineChars="200"/>
        <w:jc w:val="left"/>
        <w:rPr>
          <w:rFonts w:hint="eastAsia" w:ascii="宋体" w:hAnsi="宋体" w:eastAsia="宋体"/>
          <w:color w:val="auto"/>
          <w:szCs w:val="21"/>
          <w:highlight w:val="none"/>
          <w:u w:val="single"/>
          <w:lang w:eastAsia="zh-CN"/>
        </w:rPr>
      </w:pPr>
      <w:r>
        <w:rPr>
          <w:rFonts w:hint="eastAsia" w:ascii="宋体" w:hAnsi="宋体" w:cs="宋体"/>
          <w:color w:val="auto"/>
          <w:highlight w:val="none"/>
        </w:rPr>
        <w:t>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二</w:t>
      </w:r>
      <w:r>
        <w:rPr>
          <w:rFonts w:hint="eastAsia" w:ascii="宋体" w:hAnsi="宋体" w:cs="宋体"/>
          <w:color w:val="auto"/>
          <w:highlight w:val="none"/>
        </w:rPr>
        <w:t>）本项目的特定资格要求：</w:t>
      </w:r>
      <w:r>
        <w:rPr>
          <w:rFonts w:hint="eastAsia" w:ascii="宋体" w:hAnsi="宋体" w:cs="宋体"/>
          <w:color w:val="auto"/>
          <w:highlight w:val="none"/>
          <w:u w:val="single"/>
          <w:lang w:eastAsia="zh-CN"/>
        </w:rPr>
        <w:t>营业执照经营范围内包含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空调设备的维修、保养等内容且是大金空调公司认定的大金空调售后服务维修店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三</w:t>
      </w:r>
      <w:r>
        <w:rPr>
          <w:rFonts w:hint="eastAsia" w:ascii="宋体" w:hAnsi="宋体"/>
          <w:color w:val="auto"/>
          <w:szCs w:val="21"/>
        </w:rPr>
        <w:t>）拒绝下述供应商参加本次采购活动：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（1）供应商单位负责人为同一人或者存在直接控股、管理关系的不同供应商，不得参加同一合同项下的政府采购活动。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（2）凡为采购项目提供整体设计、规范编制或者项目管理、监理、检测等服务的供应商，不得再参加该项目的其他采购活动。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（3）供应商被“信用中国”网站（www.creditchina.gov.cn）、“中国政府采购网"(www.ccgp.gov.cn)列入失信被执行人、重大税收违法案件当事人名单、政府采购严重违法失信行为记录名单。</w:t>
      </w:r>
    </w:p>
    <w:p>
      <w:pPr>
        <w:spacing w:line="360" w:lineRule="auto"/>
        <w:ind w:firstLine="420" w:firstLineChars="200"/>
        <w:rPr>
          <w:rFonts w:ascii="仿宋_GB2312" w:hAnsi="宋体" w:cs="Arial"/>
          <w:color w:val="auto"/>
          <w:szCs w:val="21"/>
        </w:rPr>
      </w:pPr>
      <w:r>
        <w:rPr>
          <w:rFonts w:hint="eastAsia" w:ascii="仿宋_GB2312" w:hAnsi="宋体" w:cs="Arial"/>
          <w:color w:val="auto"/>
          <w:szCs w:val="21"/>
        </w:rPr>
        <w:t>（</w:t>
      </w:r>
      <w:r>
        <w:rPr>
          <w:rFonts w:hint="eastAsia" w:ascii="仿宋_GB2312" w:hAnsi="宋体" w:cs="Arial"/>
          <w:color w:val="auto"/>
          <w:szCs w:val="21"/>
          <w:lang w:val="en-US" w:eastAsia="zh-CN"/>
        </w:rPr>
        <w:t>四</w:t>
      </w:r>
      <w:r>
        <w:rPr>
          <w:rFonts w:hint="eastAsia" w:ascii="仿宋_GB2312" w:hAnsi="宋体" w:cs="Arial"/>
          <w:color w:val="auto"/>
          <w:szCs w:val="21"/>
        </w:rPr>
        <w:t>）集中考察或召开答疑会：无</w:t>
      </w:r>
    </w:p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bookmarkStart w:id="20" w:name="_Toc44514111"/>
      <w:r>
        <w:rPr>
          <w:rFonts w:hint="eastAsia" w:cs="宋体"/>
          <w:bCs/>
          <w:color w:val="auto"/>
          <w:sz w:val="21"/>
          <w:szCs w:val="21"/>
        </w:rPr>
        <w:t>三、获取招标文件</w:t>
      </w:r>
      <w:bookmarkEnd w:id="15"/>
      <w:bookmarkEnd w:id="16"/>
      <w:bookmarkEnd w:id="17"/>
      <w:bookmarkEnd w:id="18"/>
      <w:bookmarkEnd w:id="19"/>
      <w:bookmarkEnd w:id="20"/>
    </w:p>
    <w:p>
      <w:pPr>
        <w:spacing w:line="360" w:lineRule="auto"/>
        <w:ind w:firstLine="540"/>
        <w:rPr>
          <w:rFonts w:ascii="宋体" w:hAnsi="宋体" w:eastAsia="宋体" w:cs="宋体"/>
          <w:szCs w:val="21"/>
          <w:u w:val="single"/>
        </w:rPr>
      </w:pPr>
      <w:bookmarkStart w:id="21" w:name="_Toc28359082"/>
      <w:bookmarkStart w:id="22" w:name="_Toc28359005"/>
      <w:bookmarkStart w:id="23" w:name="_Toc35393793"/>
      <w:bookmarkStart w:id="24" w:name="_Toc38985266"/>
      <w:bookmarkStart w:id="25" w:name="_Toc35393624"/>
      <w:bookmarkStart w:id="26" w:name="_Toc44514112"/>
      <w:r>
        <w:rPr>
          <w:rFonts w:hint="eastAsia" w:ascii="宋体" w:hAnsi="宋体" w:eastAsia="宋体" w:cs="宋体"/>
          <w:szCs w:val="21"/>
        </w:rPr>
        <w:t>1、时间：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2021年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月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宋体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szCs w:val="21"/>
          <w:highlight w:val="none"/>
        </w:rPr>
        <w:t>至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2021年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23</w:t>
      </w:r>
      <w:r>
        <w:rPr>
          <w:rFonts w:hint="eastAsia" w:ascii="宋体" w:hAnsi="宋体" w:cs="宋体"/>
          <w:szCs w:val="21"/>
          <w:highlight w:val="none"/>
          <w:u w:val="single"/>
        </w:rPr>
        <w:t>日（北京时间）</w:t>
      </w:r>
    </w:p>
    <w:p>
      <w:pPr>
        <w:spacing w:line="360" w:lineRule="auto"/>
        <w:ind w:firstLine="540"/>
        <w:rPr>
          <w:rFonts w:ascii="宋体" w:hAnsi="宋体" w:eastAsia="宋体" w:cs="宋体"/>
          <w:iCs/>
          <w:szCs w:val="21"/>
        </w:rPr>
      </w:pPr>
      <w:r>
        <w:rPr>
          <w:rFonts w:hint="eastAsia" w:ascii="宋体" w:hAnsi="宋体" w:eastAsia="宋体" w:cs="宋体"/>
          <w:szCs w:val="21"/>
        </w:rPr>
        <w:t>2、地点：</w:t>
      </w:r>
      <w:r>
        <w:rPr>
          <w:rFonts w:hint="eastAsia" w:ascii="宋体" w:hAnsi="宋体" w:eastAsia="宋体"/>
          <w:u w:val="single"/>
        </w:rPr>
        <w:t>江苏汇诚投资咨询管理有限公司三楼代理部（扬州市邗江北路68号旺角西入口）</w:t>
      </w:r>
    </w:p>
    <w:p>
      <w:pPr>
        <w:spacing w:line="360" w:lineRule="auto"/>
        <w:ind w:firstLine="540"/>
        <w:rPr>
          <w:rFonts w:hint="eastAsia" w:ascii="宋体" w:hAnsi="宋体" w:eastAsia="宋体"/>
          <w:u w:val="single"/>
        </w:rPr>
      </w:pPr>
      <w:r>
        <w:rPr>
          <w:rFonts w:hint="eastAsia" w:ascii="宋体" w:hAnsi="宋体" w:eastAsia="宋体" w:cs="宋体"/>
          <w:szCs w:val="21"/>
        </w:rPr>
        <w:t>3、方式：</w:t>
      </w:r>
      <w:r>
        <w:rPr>
          <w:rFonts w:hint="eastAsia" w:ascii="宋体" w:hAnsi="宋体" w:eastAsia="宋体"/>
          <w:u w:val="single"/>
        </w:rPr>
        <w:t>供应商如确定参加</w:t>
      </w:r>
      <w:r>
        <w:rPr>
          <w:rFonts w:hint="eastAsia" w:ascii="宋体" w:hAnsi="宋体" w:eastAsia="宋体"/>
          <w:u w:val="single"/>
          <w:lang w:val="en-US" w:eastAsia="zh-CN"/>
        </w:rPr>
        <w:t>投标</w:t>
      </w:r>
      <w:r>
        <w:rPr>
          <w:rFonts w:hint="eastAsia" w:ascii="宋体" w:hAnsi="宋体" w:eastAsia="宋体"/>
          <w:u w:val="single"/>
        </w:rPr>
        <w:t>，请于</w:t>
      </w:r>
      <w:r>
        <w:rPr>
          <w:rFonts w:hint="eastAsia" w:ascii="宋体" w:hAnsi="宋体"/>
          <w:highlight w:val="none"/>
          <w:u w:val="single"/>
        </w:rPr>
        <w:t>20</w:t>
      </w:r>
      <w:r>
        <w:rPr>
          <w:rFonts w:hint="eastAsia" w:ascii="宋体" w:hAnsi="宋体"/>
          <w:spacing w:val="-6"/>
          <w:highlight w:val="none"/>
          <w:u w:val="single"/>
        </w:rPr>
        <w:t>21年</w:t>
      </w:r>
      <w:r>
        <w:rPr>
          <w:rFonts w:hint="eastAsia" w:ascii="宋体" w:hAnsi="宋体"/>
          <w:spacing w:val="-6"/>
          <w:highlight w:val="none"/>
          <w:u w:val="single"/>
          <w:lang w:val="en-US" w:eastAsia="zh-CN"/>
        </w:rPr>
        <w:t>11</w:t>
      </w:r>
      <w:r>
        <w:rPr>
          <w:rFonts w:hint="eastAsia" w:ascii="宋体" w:hAnsi="宋体"/>
          <w:spacing w:val="-6"/>
          <w:highlight w:val="none"/>
          <w:u w:val="single"/>
        </w:rPr>
        <w:t>月</w:t>
      </w:r>
      <w:r>
        <w:rPr>
          <w:rFonts w:hint="eastAsia" w:ascii="宋体" w:hAnsi="宋体"/>
          <w:spacing w:val="-6"/>
          <w:highlight w:val="none"/>
          <w:u w:val="single"/>
          <w:lang w:val="en-US" w:eastAsia="zh-CN"/>
        </w:rPr>
        <w:t>23</w:t>
      </w:r>
      <w:r>
        <w:rPr>
          <w:rFonts w:hint="eastAsia" w:ascii="宋体" w:hAnsi="宋体"/>
          <w:spacing w:val="-6"/>
          <w:highlight w:val="none"/>
          <w:u w:val="single"/>
        </w:rPr>
        <w:t>日</w:t>
      </w:r>
      <w:r>
        <w:rPr>
          <w:rFonts w:hint="eastAsia" w:ascii="宋体" w:hAnsi="宋体"/>
          <w:highlight w:val="none"/>
          <w:u w:val="single"/>
        </w:rPr>
        <w:t>下午17:00</w:t>
      </w:r>
      <w:r>
        <w:rPr>
          <w:rFonts w:hint="eastAsia" w:ascii="宋体" w:hAnsi="宋体" w:eastAsia="宋体"/>
          <w:u w:val="single"/>
        </w:rPr>
        <w:t>前持授权委托书（或单位介绍信）原件、营业执照复印件加盖公章、供应商参加投标确认函、经办人本人身份证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大金空调授权的维保资质</w:t>
      </w:r>
      <w:r>
        <w:rPr>
          <w:rFonts w:hint="eastAsia" w:ascii="宋体" w:hAnsi="宋体" w:eastAsia="宋体"/>
          <w:u w:val="single"/>
        </w:rPr>
        <w:t>及复印件至代理机构报名，如供应商未按上述要求去做，将自行承担所产生的风险。未报名者、超过时限者不得前来投标，内容不全者后果自负。有关本次</w:t>
      </w:r>
      <w:r>
        <w:rPr>
          <w:rFonts w:hint="eastAsia" w:ascii="宋体" w:hAnsi="宋体" w:eastAsia="宋体"/>
          <w:u w:val="single"/>
          <w:lang w:val="en-US" w:eastAsia="zh-CN"/>
        </w:rPr>
        <w:t>招标</w:t>
      </w:r>
      <w:r>
        <w:rPr>
          <w:rFonts w:hint="eastAsia" w:ascii="宋体" w:hAnsi="宋体" w:eastAsia="宋体"/>
          <w:u w:val="single"/>
        </w:rPr>
        <w:t>的事项若存在变动或修改，敬请及时关注</w:t>
      </w:r>
      <w:r>
        <w:rPr>
          <w:rFonts w:hint="eastAsia"/>
          <w:color w:val="333333"/>
          <w:highlight w:val="none"/>
          <w:u w:val="single"/>
          <w:lang w:eastAsia="zh-CN"/>
        </w:rPr>
        <w:t>“</w:t>
      </w:r>
      <w:r>
        <w:rPr>
          <w:rFonts w:hint="eastAsia"/>
          <w:color w:val="333333"/>
          <w:highlight w:val="none"/>
          <w:u w:val="single"/>
          <w:lang w:val="en-US" w:eastAsia="zh-CN"/>
        </w:rPr>
        <w:t>扬州市城建国有资产控股（集团）有限责任公司网站</w:t>
      </w:r>
      <w:r>
        <w:rPr>
          <w:rFonts w:hint="eastAsia"/>
          <w:color w:val="333333"/>
          <w:highlight w:val="none"/>
          <w:u w:val="single"/>
          <w:lang w:eastAsia="zh-CN"/>
        </w:rPr>
        <w:t>、</w:t>
      </w:r>
      <w:r>
        <w:rPr>
          <w:rFonts w:hint="eastAsia"/>
          <w:color w:val="333333"/>
          <w:highlight w:val="none"/>
          <w:u w:val="single"/>
          <w:lang w:val="en-US" w:eastAsia="zh-CN"/>
        </w:rPr>
        <w:t>扬州市名城建设有限公司网站</w:t>
      </w:r>
      <w:r>
        <w:rPr>
          <w:rFonts w:hint="eastAsia"/>
          <w:color w:val="333333"/>
          <w:highlight w:val="none"/>
          <w:u w:val="single"/>
          <w:lang w:eastAsia="zh-CN"/>
        </w:rPr>
        <w:t>”</w:t>
      </w:r>
      <w:r>
        <w:rPr>
          <w:rFonts w:hint="eastAsia" w:ascii="宋体" w:hAnsi="宋体" w:eastAsia="宋体"/>
          <w:highlight w:val="none"/>
          <w:u w:val="single"/>
        </w:rPr>
        <w:t>发布</w:t>
      </w:r>
      <w:r>
        <w:rPr>
          <w:rFonts w:hint="eastAsia" w:ascii="宋体" w:hAnsi="宋体" w:eastAsia="宋体"/>
          <w:u w:val="single"/>
        </w:rPr>
        <w:t>的信息或更正公告。</w:t>
      </w:r>
    </w:p>
    <w:p>
      <w:pPr>
        <w:spacing w:line="360" w:lineRule="auto"/>
        <w:ind w:firstLine="54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pacing w:val="0"/>
          <w:szCs w:val="21"/>
          <w:u w:val="single"/>
          <w14:textFill>
            <w14:solidFill>
              <w14:schemeClr w14:val="tx1"/>
            </w14:solidFill>
          </w14:textFill>
        </w:rPr>
        <w:t>百度网盘链接: https://pan.baidu.com/s/1uNBJ0T3YZppkoHwmBMzFVw 提取码：hc28</w:t>
      </w:r>
    </w:p>
    <w:p>
      <w:pPr>
        <w:spacing w:line="400" w:lineRule="exact"/>
        <w:ind w:firstLine="540"/>
        <w:rPr>
          <w:rFonts w:ascii="宋体" w:hAnsi="宋体" w:eastAsia="宋体" w:cs="宋体"/>
          <w:iCs/>
          <w:szCs w:val="21"/>
          <w:u w:val="single"/>
        </w:rPr>
      </w:pPr>
      <w:r>
        <w:rPr>
          <w:rFonts w:hint="eastAsia" w:ascii="宋体" w:hAnsi="宋体" w:eastAsia="宋体"/>
        </w:rPr>
        <w:t>4、售价：</w:t>
      </w:r>
      <w:r>
        <w:rPr>
          <w:rFonts w:hint="eastAsia" w:ascii="宋体" w:hAnsi="宋体" w:eastAsia="宋体"/>
          <w:u w:val="single"/>
        </w:rPr>
        <w:t>资料费300元，领取</w:t>
      </w:r>
      <w:r>
        <w:rPr>
          <w:rFonts w:hint="eastAsia" w:ascii="宋体" w:hAnsi="宋体"/>
          <w:u w:val="single"/>
          <w:lang w:val="en-US" w:eastAsia="zh-CN"/>
        </w:rPr>
        <w:t>招标</w:t>
      </w:r>
      <w:r>
        <w:rPr>
          <w:rFonts w:hint="eastAsia" w:ascii="宋体" w:hAnsi="宋体" w:eastAsia="宋体"/>
          <w:u w:val="single"/>
        </w:rPr>
        <w:t xml:space="preserve">文件时缴纳，售后不退。       </w:t>
      </w:r>
    </w:p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r>
        <w:rPr>
          <w:rFonts w:hint="eastAsia" w:cs="宋体"/>
          <w:bCs/>
          <w:color w:val="auto"/>
          <w:sz w:val="21"/>
          <w:szCs w:val="21"/>
        </w:rPr>
        <w:t>四、提交投标文件</w:t>
      </w:r>
      <w:bookmarkEnd w:id="21"/>
      <w:bookmarkEnd w:id="22"/>
      <w:r>
        <w:rPr>
          <w:rFonts w:hint="eastAsia" w:cs="宋体"/>
          <w:bCs/>
          <w:color w:val="auto"/>
          <w:sz w:val="21"/>
          <w:szCs w:val="21"/>
        </w:rPr>
        <w:t>截止时间、开标时间和地点</w:t>
      </w:r>
      <w:bookmarkEnd w:id="23"/>
      <w:bookmarkEnd w:id="24"/>
      <w:bookmarkEnd w:id="25"/>
      <w:bookmarkEnd w:id="26"/>
    </w:p>
    <w:p>
      <w:pPr>
        <w:spacing w:line="360" w:lineRule="auto"/>
        <w:ind w:firstLine="420" w:firstLineChars="200"/>
        <w:rPr>
          <w:rFonts w:ascii="宋体" w:hAnsi="宋体" w:cs="宋体"/>
          <w:bCs/>
          <w:u w:val="single"/>
        </w:rPr>
      </w:pPr>
      <w:r>
        <w:rPr>
          <w:rFonts w:hint="eastAsia" w:ascii="宋体" w:hAnsi="宋体" w:cs="宋体"/>
          <w:bCs/>
          <w:sz w:val="21"/>
          <w:highlight w:val="none"/>
          <w:u w:val="none"/>
        </w:rPr>
        <w:t>1.2021年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月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>07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日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点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>0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0分（</w:t>
      </w:r>
      <w:r>
        <w:rPr>
          <w:rFonts w:hint="eastAsia" w:ascii="宋体" w:hAnsi="宋体" w:cs="宋体"/>
          <w:bCs/>
          <w:highlight w:val="none"/>
        </w:rPr>
        <w:t>北京时间</w:t>
      </w:r>
      <w:r>
        <w:rPr>
          <w:rFonts w:hint="eastAsia" w:ascii="宋体" w:hAnsi="宋体" w:cs="宋体"/>
          <w:bCs/>
        </w:rPr>
        <w:t>）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color w:val="auto"/>
          <w:u w:val="single"/>
        </w:rPr>
      </w:pPr>
      <w:r>
        <w:rPr>
          <w:rFonts w:hint="eastAsia" w:ascii="宋体" w:hAnsi="宋体" w:cs="宋体"/>
        </w:rPr>
        <w:t>2.地点：</w:t>
      </w:r>
      <w:r>
        <w:rPr>
          <w:rFonts w:hint="eastAsia" w:ascii="宋体" w:hAnsi="宋体" w:cs="宋体"/>
          <w:lang w:val="en-US" w:eastAsia="zh-CN"/>
        </w:rPr>
        <w:t xml:space="preserve">扬州市长乐客栈酒店有限公司会议室，扬州市东关街357号  </w:t>
      </w:r>
    </w:p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bookmarkStart w:id="27" w:name="_Toc35393794"/>
      <w:bookmarkStart w:id="28" w:name="_Toc38985267"/>
      <w:bookmarkStart w:id="29" w:name="_Toc35393625"/>
      <w:bookmarkStart w:id="30" w:name="_Toc28359007"/>
      <w:bookmarkStart w:id="31" w:name="_Toc28359084"/>
      <w:bookmarkStart w:id="32" w:name="_Toc44514113"/>
      <w:r>
        <w:rPr>
          <w:rFonts w:hint="eastAsia" w:cs="宋体"/>
          <w:bCs/>
          <w:color w:val="auto"/>
          <w:sz w:val="21"/>
          <w:szCs w:val="21"/>
        </w:rPr>
        <w:t>五、公告期限</w:t>
      </w:r>
      <w:bookmarkEnd w:id="27"/>
      <w:bookmarkEnd w:id="28"/>
      <w:bookmarkEnd w:id="29"/>
      <w:bookmarkEnd w:id="30"/>
      <w:bookmarkEnd w:id="31"/>
      <w:bookmarkEnd w:id="32"/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</w:rPr>
        <w:t>自本公告发布之日起5个工作日。</w:t>
      </w:r>
    </w:p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bookmarkStart w:id="33" w:name="_Toc44514114"/>
      <w:bookmarkStart w:id="34" w:name="_Toc38985268"/>
      <w:bookmarkStart w:id="35" w:name="_Toc35393795"/>
      <w:bookmarkStart w:id="36" w:name="_Toc35393626"/>
      <w:r>
        <w:rPr>
          <w:rFonts w:hint="eastAsia" w:cs="宋体"/>
          <w:bCs/>
          <w:color w:val="auto"/>
          <w:sz w:val="21"/>
          <w:szCs w:val="21"/>
        </w:rPr>
        <w:t>六、其他补充事宜</w:t>
      </w:r>
      <w:bookmarkEnd w:id="33"/>
      <w:bookmarkEnd w:id="34"/>
      <w:bookmarkEnd w:id="35"/>
      <w:bookmarkEnd w:id="3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422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集中考察或召开答疑会：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本项目供应商自行现场勘察。供应商须携带营业执照副本（复印件加盖公章）、法定代表人授权委托书（原件）、现场勘察确认函、身份证原件签到出席，并向采购人领取经采购人签字或盖章的现场勘察确认函。各供应商请务必对项目现场和周围环境进行仔细认真查勘，须充分了解本项目具体工作内容，在随后的采购活动中，对现场资料和数据所作出的推论、解释和结论及因勘察不到位造成的后果由供应商负责，并自行承担因了解不充分而影响报价准确性的风险。现场勘察确认函原件无须装订，需在开标现场递交，同时在投标文件中装订复印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自行勘察时间：202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日上午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: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0-11:00过时不候（北京时间，提前电联）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firstLine="420" w:firstLineChars="200"/>
        <w:textAlignment w:val="auto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现场勘察地点：</w:t>
      </w:r>
      <w:r>
        <w:rPr>
          <w:rFonts w:hint="eastAsia" w:ascii="宋体" w:hAnsi="宋体"/>
          <w:color w:val="auto"/>
          <w:lang w:eastAsia="zh-CN"/>
        </w:rPr>
        <w:t>扬州市长乐客栈酒店有限公司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现场勘察联系人：景经理  联系电话：15358501761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本次招标投标保证金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本次招标收取投标保证金：</w:t>
      </w:r>
      <w:r>
        <w:rPr>
          <w:rFonts w:hint="eastAsia" w:ascii="宋体" w:hAnsi="宋体" w:cs="宋体"/>
          <w:b/>
          <w:szCs w:val="21"/>
          <w:u w:val="single"/>
        </w:rPr>
        <w:t>人民币</w:t>
      </w:r>
      <w:r>
        <w:rPr>
          <w:rFonts w:hint="eastAsia" w:ascii="宋体" w:hAnsi="宋体" w:cs="宋体"/>
          <w:b/>
          <w:szCs w:val="21"/>
          <w:u w:val="single"/>
          <w:lang w:val="en-US" w:eastAsia="zh-Hans"/>
        </w:rPr>
        <w:t>壹万</w:t>
      </w:r>
      <w:r>
        <w:rPr>
          <w:rFonts w:hint="eastAsia" w:ascii="宋体" w:hAnsi="宋体" w:cs="宋体"/>
          <w:b/>
          <w:szCs w:val="21"/>
          <w:u w:val="single"/>
        </w:rPr>
        <w:t>元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保证金缴纳账户信息：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户名：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江苏汇诚投资咨询管理有限公司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开户银行：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招商银行扬州分行开发区支行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请备注：投标保证金、项目名称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投标保证金必须在投标文件接收截止时间之前</w:t>
      </w:r>
      <w:r>
        <w:rPr>
          <w:rFonts w:hint="eastAsia" w:ascii="宋体" w:hAnsi="宋体" w:cs="宋体"/>
          <w:szCs w:val="21"/>
          <w:highlight w:val="none"/>
        </w:rPr>
        <w:t>(2021年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07</w:t>
      </w:r>
      <w:r>
        <w:rPr>
          <w:rFonts w:hint="eastAsia" w:ascii="宋体" w:hAnsi="宋体" w:cs="宋体"/>
          <w:szCs w:val="21"/>
          <w:highlight w:val="none"/>
        </w:rPr>
        <w:t>日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szCs w:val="21"/>
          <w:highlight w:val="none"/>
        </w:rPr>
        <w:t>: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szCs w:val="21"/>
          <w:highlight w:val="none"/>
        </w:rPr>
        <w:t>0)</w:t>
      </w:r>
      <w:r>
        <w:rPr>
          <w:rFonts w:hint="eastAsia" w:ascii="宋体" w:hAnsi="宋体" w:cs="宋体"/>
          <w:szCs w:val="21"/>
        </w:rPr>
        <w:t>以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银行汇票、本票</w:t>
      </w:r>
      <w:r>
        <w:rPr>
          <w:rFonts w:hint="eastAsia" w:ascii="宋体" w:hAnsi="宋体" w:cs="宋体"/>
          <w:szCs w:val="21"/>
        </w:rPr>
        <w:t>的形式送达</w:t>
      </w:r>
      <w:r>
        <w:rPr>
          <w:rFonts w:hint="eastAsia" w:ascii="宋体" w:hAnsi="宋体" w:cs="宋体"/>
          <w:lang w:val="en-US" w:eastAsia="zh-CN"/>
        </w:rPr>
        <w:t>扬州市长乐客栈酒店有限公司</w:t>
      </w:r>
      <w:r>
        <w:rPr>
          <w:rFonts w:hint="eastAsia" w:ascii="宋体" w:hAnsi="宋体" w:cs="宋体"/>
          <w:szCs w:val="21"/>
        </w:rPr>
        <w:t>。（注：以其他形式或个人名义缴纳的保证金无效。请各供应商务必确认保证金在上述规定时间送达我单位，并备注项目编号，否则投标文件将被拒绝。）</w:t>
      </w:r>
    </w:p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bookmarkStart w:id="37" w:name="_Toc38985269"/>
      <w:bookmarkStart w:id="38" w:name="_Toc35393627"/>
      <w:bookmarkStart w:id="39" w:name="_Toc28359008"/>
      <w:bookmarkStart w:id="40" w:name="_Toc28359085"/>
      <w:bookmarkStart w:id="41" w:name="_Toc44514115"/>
      <w:bookmarkStart w:id="42" w:name="_Toc35393796"/>
      <w:r>
        <w:rPr>
          <w:rFonts w:hint="eastAsia" w:cs="宋体"/>
          <w:bCs/>
          <w:color w:val="auto"/>
          <w:sz w:val="21"/>
          <w:szCs w:val="21"/>
        </w:rPr>
        <w:t>七、本次招标联系方式</w:t>
      </w:r>
      <w:bookmarkEnd w:id="37"/>
      <w:bookmarkEnd w:id="38"/>
      <w:bookmarkEnd w:id="39"/>
      <w:bookmarkEnd w:id="40"/>
      <w:bookmarkEnd w:id="41"/>
      <w:bookmarkEnd w:id="42"/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1.采购人信息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</w:rPr>
        <w:t>名 称：</w:t>
      </w:r>
      <w:r>
        <w:rPr>
          <w:rFonts w:hint="eastAsia" w:ascii="宋体" w:hAnsi="宋体"/>
          <w:color w:val="auto"/>
          <w:lang w:eastAsia="zh-CN"/>
        </w:rPr>
        <w:t>扬州市长乐客栈酒店有限公司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地 址：</w:t>
      </w:r>
      <w:r>
        <w:rPr>
          <w:rFonts w:hint="eastAsia" w:ascii="宋体" w:hAnsi="宋体"/>
          <w:color w:val="auto"/>
          <w:lang w:val="en-US" w:eastAsia="zh-CN"/>
        </w:rPr>
        <w:t>扬州市东关街357号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联系人：</w:t>
      </w:r>
      <w:r>
        <w:rPr>
          <w:rFonts w:hint="eastAsia" w:ascii="宋体" w:hAnsi="宋体"/>
          <w:color w:val="auto"/>
          <w:lang w:val="en-US" w:eastAsia="zh-CN"/>
        </w:rPr>
        <w:t>陈达慧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联系方式：</w:t>
      </w:r>
      <w:bookmarkStart w:id="43" w:name="_Toc28359086"/>
      <w:bookmarkStart w:id="44" w:name="_Toc28359009"/>
      <w:r>
        <w:rPr>
          <w:rFonts w:hint="eastAsia" w:ascii="宋体" w:hAnsi="宋体"/>
          <w:color w:val="auto"/>
          <w:lang w:val="en-US" w:eastAsia="zh-CN"/>
        </w:rPr>
        <w:t>15358501255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2.江苏汇诚投资咨询管理有限公司信息</w:t>
      </w:r>
      <w:bookmarkEnd w:id="43"/>
      <w:bookmarkEnd w:id="44"/>
    </w:p>
    <w:p>
      <w:pPr>
        <w:spacing w:line="360" w:lineRule="auto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地　址：</w:t>
      </w:r>
      <w:r>
        <w:rPr>
          <w:rFonts w:hint="eastAsia" w:ascii="宋体" w:hAnsi="宋体"/>
          <w:color w:val="auto"/>
        </w:rPr>
        <w:t>江苏汇诚投资咨询管理有限公司招标代理部一部, 邗江北路68号3楼西入口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</w:rPr>
        <w:t>联系人：</w:t>
      </w:r>
      <w:r>
        <w:rPr>
          <w:rFonts w:hint="eastAsia" w:ascii="宋体" w:hAnsi="宋体"/>
          <w:color w:val="auto"/>
          <w:lang w:val="en-US" w:eastAsia="zh-CN"/>
        </w:rPr>
        <w:t>陈莉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</w:rPr>
        <w:t>联系方式：</w:t>
      </w:r>
      <w:bookmarkStart w:id="45" w:name="_Toc28359010"/>
      <w:bookmarkStart w:id="46" w:name="_Toc28359087"/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18252789178</w:t>
      </w:r>
    </w:p>
    <w:bookmarkEnd w:id="45"/>
    <w:bookmarkEnd w:id="46"/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bookmarkStart w:id="47" w:name="_Toc44514116"/>
      <w:r>
        <w:rPr>
          <w:rFonts w:hint="eastAsia" w:cs="宋体"/>
          <w:bCs/>
          <w:color w:val="auto"/>
          <w:sz w:val="21"/>
          <w:szCs w:val="21"/>
        </w:rPr>
        <w:t>八、其他</w:t>
      </w:r>
      <w:bookmarkEnd w:id="47"/>
    </w:p>
    <w:p>
      <w:pPr>
        <w:spacing w:line="360" w:lineRule="auto"/>
        <w:ind w:firstLine="420" w:firstLineChars="200"/>
        <w:rPr>
          <w:rFonts w:ascii="黑体" w:hAnsi="黑体" w:eastAsia="黑体"/>
          <w:color w:val="auto"/>
        </w:rPr>
      </w:pPr>
      <w:r>
        <w:rPr>
          <w:rFonts w:hint="eastAsia" w:ascii="宋体" w:hAnsi="宋体"/>
          <w:color w:val="auto"/>
        </w:rPr>
        <w:t>1.投标文件制作份数要求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投标人应提供纸质投标文件一式五份（一份正本， 四份副本）， 每份投标文件须清楚标明“ 正本”或“副本”。电子版投标文件 1 份（一般应为 PDF 格式、U 盘形式（单独封装）、随纸质正本文件一并提交）。当电子版文件和纸质正本文件不一致时，以纸质正本文件为准。电子版文件用于辅助评标和存档，投标人需承担前述不一致造成的不利后果。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2.潜在投标人对招标文件项目需求部分的询问、质疑请向采购人提出，由采购人负责答复。</w:t>
      </w:r>
    </w:p>
    <w:p>
      <w:pPr>
        <w:spacing w:line="360" w:lineRule="auto"/>
        <w:rPr>
          <w:rFonts w:hAnsi="宋体"/>
          <w:color w:val="auto"/>
        </w:rPr>
      </w:pPr>
      <w:r>
        <w:rPr>
          <w:rFonts w:hint="eastAsia" w:ascii="宋体" w:hAnsi="宋体"/>
          <w:b/>
          <w:bCs/>
          <w:color w:val="auto"/>
        </w:rPr>
        <w:t>九、</w:t>
      </w:r>
      <w:r>
        <w:rPr>
          <w:rFonts w:hint="eastAsia" w:hAnsi="宋体"/>
          <w:b/>
          <w:bCs/>
          <w:color w:val="auto"/>
        </w:rPr>
        <w:t>疫情防控期间，供应商注意事项：</w:t>
      </w:r>
    </w:p>
    <w:p>
      <w:pPr>
        <w:spacing w:line="360" w:lineRule="auto"/>
        <w:ind w:firstLine="420" w:firstLineChars="200"/>
        <w:rPr>
          <w:rFonts w:hAnsi="宋体"/>
          <w:color w:val="auto"/>
        </w:rPr>
      </w:pPr>
      <w:r>
        <w:rPr>
          <w:rFonts w:hint="eastAsia" w:hAnsi="宋体"/>
          <w:color w:val="auto"/>
        </w:rPr>
        <w:t>（1）供应商授权代表须无条件服从招标代理机构疫情防控措施，入场前在代理公司进行实名登记、接受体温测量、自行戴好口罩、做好手部卫生消毒和投标文件等消毒防护，主动向代理公司说明近一周的个人身体情况、发热病人接触史以及近14天内的旅行史特别是</w:t>
      </w:r>
      <w:r>
        <w:rPr>
          <w:rFonts w:hint="eastAsia" w:hAnsi="宋体"/>
          <w:color w:val="auto"/>
          <w:lang w:val="en-US" w:eastAsia="zh-CN"/>
        </w:rPr>
        <w:t>中高风险地区</w:t>
      </w:r>
      <w:r>
        <w:rPr>
          <w:rFonts w:hint="eastAsia" w:hAnsi="宋体"/>
          <w:color w:val="auto"/>
        </w:rPr>
        <w:t>的旅行史。</w:t>
      </w:r>
    </w:p>
    <w:p>
      <w:pPr>
        <w:spacing w:line="360" w:lineRule="auto"/>
        <w:ind w:firstLine="420" w:firstLineChars="200"/>
        <w:rPr>
          <w:rFonts w:eastAsia="宋体"/>
          <w:b/>
          <w:bCs/>
          <w:color w:val="auto"/>
          <w:kern w:val="2"/>
          <w:sz w:val="21"/>
          <w:szCs w:val="21"/>
        </w:rPr>
      </w:pPr>
      <w:r>
        <w:rPr>
          <w:rFonts w:hint="eastAsia" w:hAnsi="宋体"/>
          <w:color w:val="auto"/>
        </w:rPr>
        <w:t>（2）各供应商须明确项目授权代表，且出席活动的人数限1人。进场后的供应商应在指定开标室等候并参加开标活动，自觉配合场内秩序管理，不得擅自至非相关场所活动，聚集讨论。</w:t>
      </w:r>
    </w:p>
    <w:p>
      <w:pPr>
        <w:spacing w:line="360" w:lineRule="auto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江苏汇诚投资咨询管理有限公司</w:t>
      </w:r>
    </w:p>
    <w:p>
      <w:pPr>
        <w:spacing w:line="360" w:lineRule="auto"/>
        <w:jc w:val="righ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2021年</w:t>
      </w:r>
      <w:r>
        <w:rPr>
          <w:rFonts w:hint="eastAsia" w:ascii="宋体" w:hAnsi="宋体"/>
          <w:szCs w:val="21"/>
          <w:highlight w:val="none"/>
          <w:lang w:val="en-US" w:eastAsia="zh-CN"/>
        </w:rPr>
        <w:t>11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lang w:val="en-US" w:eastAsia="zh-CN"/>
        </w:rPr>
        <w:t>15</w:t>
      </w:r>
      <w:r>
        <w:rPr>
          <w:rFonts w:hint="eastAsia" w:ascii="宋体" w:hAnsi="宋体"/>
          <w:szCs w:val="21"/>
          <w:highlight w:val="none"/>
        </w:rPr>
        <w:t>日</w:t>
      </w:r>
    </w:p>
    <w:p>
      <w:pPr>
        <w:spacing w:line="360" w:lineRule="auto"/>
        <w:jc w:val="right"/>
        <w:rPr>
          <w:b/>
          <w:bCs/>
          <w:color w:val="auto"/>
          <w:szCs w:val="21"/>
          <w:highlight w:val="yellow"/>
        </w:rPr>
      </w:pPr>
    </w:p>
    <w:p>
      <w:pPr>
        <w:pStyle w:val="2"/>
        <w:jc w:val="center"/>
        <w:rPr>
          <w:rFonts w:ascii="宋体" w:hAnsi="宋体"/>
          <w:color w:val="auto"/>
          <w:sz w:val="36"/>
        </w:rPr>
      </w:pPr>
    </w:p>
    <w:p>
      <w:pPr>
        <w:rPr>
          <w:rFonts w:ascii="宋体" w:hAnsi="宋体"/>
          <w:color w:val="auto"/>
          <w:sz w:val="36"/>
        </w:rPr>
      </w:pPr>
    </w:p>
    <w:p>
      <w:pPr>
        <w:pStyle w:val="12"/>
        <w:numPr>
          <w:ilvl w:val="0"/>
          <w:numId w:val="0"/>
        </w:numPr>
        <w:rPr>
          <w:rFonts w:ascii="宋体" w:hAnsi="宋体"/>
          <w:color w:val="auto"/>
          <w:sz w:val="36"/>
        </w:rPr>
      </w:pPr>
    </w:p>
    <w:p>
      <w:pPr>
        <w:pStyle w:val="12"/>
        <w:numPr>
          <w:ilvl w:val="0"/>
          <w:numId w:val="0"/>
        </w:numPr>
        <w:rPr>
          <w:rFonts w:ascii="宋体" w:hAnsi="宋体"/>
          <w:color w:val="auto"/>
          <w:sz w:val="36"/>
        </w:rPr>
      </w:pPr>
    </w:p>
    <w:p>
      <w:pPr>
        <w:pStyle w:val="12"/>
        <w:numPr>
          <w:ilvl w:val="0"/>
          <w:numId w:val="0"/>
        </w:numPr>
        <w:rPr>
          <w:rFonts w:ascii="宋体" w:hAnsi="宋体"/>
          <w:color w:val="auto"/>
          <w:sz w:val="36"/>
        </w:rPr>
      </w:pPr>
    </w:p>
    <w:p>
      <w:pPr>
        <w:pStyle w:val="12"/>
        <w:numPr>
          <w:ilvl w:val="0"/>
          <w:numId w:val="0"/>
        </w:numPr>
        <w:rPr>
          <w:rFonts w:ascii="宋体" w:hAnsi="宋体"/>
          <w:color w:val="auto"/>
          <w:sz w:val="36"/>
        </w:rPr>
      </w:pPr>
    </w:p>
    <w:p>
      <w:pPr>
        <w:pStyle w:val="12"/>
        <w:numPr>
          <w:ilvl w:val="0"/>
          <w:numId w:val="0"/>
        </w:numPr>
        <w:rPr>
          <w:rFonts w:ascii="宋体" w:hAnsi="宋体"/>
          <w:color w:val="auto"/>
          <w:sz w:val="36"/>
        </w:rPr>
      </w:pPr>
    </w:p>
    <w:p>
      <w:pPr>
        <w:pStyle w:val="12"/>
        <w:numPr>
          <w:ilvl w:val="0"/>
          <w:numId w:val="0"/>
        </w:numPr>
        <w:rPr>
          <w:rFonts w:ascii="宋体" w:hAnsi="宋体"/>
          <w:color w:val="auto"/>
          <w:sz w:val="36"/>
        </w:rPr>
      </w:pPr>
    </w:p>
    <w:p>
      <w:pPr>
        <w:pStyle w:val="12"/>
        <w:numPr>
          <w:ilvl w:val="0"/>
          <w:numId w:val="0"/>
        </w:numPr>
        <w:rPr>
          <w:rFonts w:ascii="宋体" w:hAnsi="宋体"/>
          <w:color w:val="auto"/>
          <w:sz w:val="36"/>
        </w:rPr>
      </w:pPr>
    </w:p>
    <w:p>
      <w:pPr>
        <w:pStyle w:val="12"/>
        <w:numPr>
          <w:ilvl w:val="0"/>
          <w:numId w:val="0"/>
        </w:numPr>
        <w:rPr>
          <w:rFonts w:ascii="宋体" w:hAnsi="宋体"/>
          <w:color w:val="auto"/>
          <w:sz w:val="36"/>
        </w:rPr>
      </w:pPr>
    </w:p>
    <w:p>
      <w:pPr>
        <w:pStyle w:val="12"/>
        <w:numPr>
          <w:ilvl w:val="0"/>
          <w:numId w:val="0"/>
        </w:numPr>
        <w:rPr>
          <w:rFonts w:ascii="宋体" w:hAnsi="宋体"/>
          <w:color w:val="auto"/>
          <w:sz w:val="36"/>
        </w:rPr>
      </w:pPr>
    </w:p>
    <w:p>
      <w:pPr>
        <w:pStyle w:val="12"/>
        <w:numPr>
          <w:ilvl w:val="0"/>
          <w:numId w:val="0"/>
        </w:numPr>
        <w:rPr>
          <w:rFonts w:ascii="宋体" w:hAnsi="宋体"/>
          <w:color w:val="auto"/>
          <w:sz w:val="36"/>
        </w:rPr>
      </w:pPr>
    </w:p>
    <w:p>
      <w:pPr>
        <w:pStyle w:val="12"/>
        <w:numPr>
          <w:ilvl w:val="0"/>
          <w:numId w:val="0"/>
        </w:numPr>
        <w:rPr>
          <w:rFonts w:ascii="宋体" w:hAnsi="宋体"/>
          <w:color w:val="auto"/>
          <w:sz w:val="36"/>
        </w:rPr>
      </w:pPr>
    </w:p>
    <w:p>
      <w:pPr>
        <w:pStyle w:val="12"/>
        <w:numPr>
          <w:ilvl w:val="0"/>
          <w:numId w:val="0"/>
        </w:numPr>
        <w:rPr>
          <w:rFonts w:ascii="宋体" w:hAnsi="宋体"/>
          <w:color w:val="auto"/>
          <w:sz w:val="36"/>
        </w:rPr>
      </w:pPr>
    </w:p>
    <w:p>
      <w:pPr>
        <w:pStyle w:val="12"/>
        <w:numPr>
          <w:ilvl w:val="0"/>
          <w:numId w:val="0"/>
        </w:numPr>
        <w:rPr>
          <w:rFonts w:ascii="宋体" w:hAnsi="宋体"/>
          <w:color w:val="auto"/>
          <w:sz w:val="36"/>
        </w:rPr>
      </w:pPr>
    </w:p>
    <w:p>
      <w:pPr>
        <w:pStyle w:val="12"/>
        <w:numPr>
          <w:ilvl w:val="0"/>
          <w:numId w:val="0"/>
        </w:numPr>
        <w:rPr>
          <w:rFonts w:ascii="宋体" w:hAnsi="宋体"/>
          <w:color w:val="auto"/>
          <w:sz w:val="36"/>
        </w:rPr>
      </w:pPr>
    </w:p>
    <w:p>
      <w:pPr>
        <w:pStyle w:val="12"/>
        <w:numPr>
          <w:ilvl w:val="0"/>
          <w:numId w:val="0"/>
        </w:numPr>
        <w:rPr>
          <w:rFonts w:ascii="宋体" w:hAnsi="宋体"/>
          <w:color w:val="auto"/>
          <w:sz w:val="36"/>
        </w:rPr>
      </w:pPr>
    </w:p>
    <w:bookmarkEnd w:id="1"/>
    <w:p>
      <w:pPr>
        <w:spacing w:before="91" w:line="360" w:lineRule="exact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rPr>
        <w:lang w:val="zh-CN"/>
      </w:rPr>
      <w:fldChar w:fldCharType="end"/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rPr>
        <w:rFonts w:hint="eastAsia"/>
        <w:kern w:val="2"/>
        <w:lang w:eastAsia="zh-CN"/>
      </w:rPr>
      <w:t>JSHCZB-2021528</w:t>
    </w:r>
    <w:r>
      <w:rPr>
        <w:rFonts w:hint="eastAsia"/>
        <w:kern w:val="2"/>
      </w:rPr>
      <w:t>号</w:t>
    </w:r>
    <w:r>
      <w:rPr>
        <w:rFonts w:hint="eastAsia"/>
      </w:rPr>
      <w:t xml:space="preserve">                                               江苏汇诚投资咨询管理有限公司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68058"/>
    <w:multiLevelType w:val="singleLevel"/>
    <w:tmpl w:val="88868058"/>
    <w:lvl w:ilvl="0" w:tentative="0">
      <w:start w:val="1"/>
      <w:numFmt w:val="bullet"/>
      <w:pStyle w:val="1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70"/>
    <w:rsid w:val="00002B71"/>
    <w:rsid w:val="00010445"/>
    <w:rsid w:val="00024ED6"/>
    <w:rsid w:val="00025A25"/>
    <w:rsid w:val="00025F8F"/>
    <w:rsid w:val="00074398"/>
    <w:rsid w:val="000750F0"/>
    <w:rsid w:val="000849AD"/>
    <w:rsid w:val="0009388E"/>
    <w:rsid w:val="000A52E3"/>
    <w:rsid w:val="000C7DE4"/>
    <w:rsid w:val="000D09EE"/>
    <w:rsid w:val="000E39EB"/>
    <w:rsid w:val="00104710"/>
    <w:rsid w:val="00161897"/>
    <w:rsid w:val="00173E9B"/>
    <w:rsid w:val="00184EB5"/>
    <w:rsid w:val="00187E3D"/>
    <w:rsid w:val="001A4C11"/>
    <w:rsid w:val="001D5CF1"/>
    <w:rsid w:val="001E44E1"/>
    <w:rsid w:val="00214C52"/>
    <w:rsid w:val="002264DA"/>
    <w:rsid w:val="00250A17"/>
    <w:rsid w:val="0025518F"/>
    <w:rsid w:val="002649A8"/>
    <w:rsid w:val="00265F26"/>
    <w:rsid w:val="002937B5"/>
    <w:rsid w:val="0029458B"/>
    <w:rsid w:val="00294C59"/>
    <w:rsid w:val="002A3240"/>
    <w:rsid w:val="002B4AEF"/>
    <w:rsid w:val="002C1B9F"/>
    <w:rsid w:val="002E7A7B"/>
    <w:rsid w:val="002F62BC"/>
    <w:rsid w:val="00306F09"/>
    <w:rsid w:val="00320036"/>
    <w:rsid w:val="003279A3"/>
    <w:rsid w:val="00350EC7"/>
    <w:rsid w:val="00351F4D"/>
    <w:rsid w:val="00362B87"/>
    <w:rsid w:val="00362F1B"/>
    <w:rsid w:val="00366662"/>
    <w:rsid w:val="00394C60"/>
    <w:rsid w:val="003A138C"/>
    <w:rsid w:val="00413BEE"/>
    <w:rsid w:val="00442E25"/>
    <w:rsid w:val="00452774"/>
    <w:rsid w:val="00483881"/>
    <w:rsid w:val="0049378C"/>
    <w:rsid w:val="004B441F"/>
    <w:rsid w:val="004E4CCF"/>
    <w:rsid w:val="004F21DC"/>
    <w:rsid w:val="004F4470"/>
    <w:rsid w:val="00503868"/>
    <w:rsid w:val="005166ED"/>
    <w:rsid w:val="00551C5C"/>
    <w:rsid w:val="00554473"/>
    <w:rsid w:val="00556077"/>
    <w:rsid w:val="00566131"/>
    <w:rsid w:val="005876FE"/>
    <w:rsid w:val="00591329"/>
    <w:rsid w:val="005B5240"/>
    <w:rsid w:val="005B66C7"/>
    <w:rsid w:val="005C1604"/>
    <w:rsid w:val="005D3E72"/>
    <w:rsid w:val="005D6C81"/>
    <w:rsid w:val="005E22AA"/>
    <w:rsid w:val="005F05FB"/>
    <w:rsid w:val="005F4E25"/>
    <w:rsid w:val="00630D5B"/>
    <w:rsid w:val="00633FC7"/>
    <w:rsid w:val="006533BA"/>
    <w:rsid w:val="006541E4"/>
    <w:rsid w:val="006672DC"/>
    <w:rsid w:val="0068227B"/>
    <w:rsid w:val="006A248B"/>
    <w:rsid w:val="006A33A1"/>
    <w:rsid w:val="006A4260"/>
    <w:rsid w:val="006C49E6"/>
    <w:rsid w:val="006F27E9"/>
    <w:rsid w:val="006F384A"/>
    <w:rsid w:val="007473A5"/>
    <w:rsid w:val="00756355"/>
    <w:rsid w:val="00756DC6"/>
    <w:rsid w:val="00774440"/>
    <w:rsid w:val="0078160A"/>
    <w:rsid w:val="00786457"/>
    <w:rsid w:val="00793F9C"/>
    <w:rsid w:val="007B7A93"/>
    <w:rsid w:val="007C01D0"/>
    <w:rsid w:val="007D4A49"/>
    <w:rsid w:val="008023E9"/>
    <w:rsid w:val="008111F8"/>
    <w:rsid w:val="00811FD1"/>
    <w:rsid w:val="00812295"/>
    <w:rsid w:val="0082455F"/>
    <w:rsid w:val="0085069B"/>
    <w:rsid w:val="008510C5"/>
    <w:rsid w:val="0085221F"/>
    <w:rsid w:val="008578AB"/>
    <w:rsid w:val="00864261"/>
    <w:rsid w:val="00873054"/>
    <w:rsid w:val="00894E37"/>
    <w:rsid w:val="008A2669"/>
    <w:rsid w:val="008A4B8C"/>
    <w:rsid w:val="008A5027"/>
    <w:rsid w:val="008B2AC3"/>
    <w:rsid w:val="008B40CC"/>
    <w:rsid w:val="008E4D92"/>
    <w:rsid w:val="008E6E4E"/>
    <w:rsid w:val="008F0C9D"/>
    <w:rsid w:val="008F6B35"/>
    <w:rsid w:val="00913C68"/>
    <w:rsid w:val="00926EFF"/>
    <w:rsid w:val="00953EC9"/>
    <w:rsid w:val="00955DB4"/>
    <w:rsid w:val="00967B21"/>
    <w:rsid w:val="00982464"/>
    <w:rsid w:val="009853FA"/>
    <w:rsid w:val="009D222F"/>
    <w:rsid w:val="009E1C92"/>
    <w:rsid w:val="009E5DB5"/>
    <w:rsid w:val="009E6268"/>
    <w:rsid w:val="00A003F1"/>
    <w:rsid w:val="00A228CA"/>
    <w:rsid w:val="00A2738F"/>
    <w:rsid w:val="00A647EF"/>
    <w:rsid w:val="00A7366E"/>
    <w:rsid w:val="00A943DD"/>
    <w:rsid w:val="00AA1DF0"/>
    <w:rsid w:val="00AA7428"/>
    <w:rsid w:val="00AB31E3"/>
    <w:rsid w:val="00AD2AD0"/>
    <w:rsid w:val="00AE1B38"/>
    <w:rsid w:val="00B12CF5"/>
    <w:rsid w:val="00B131F2"/>
    <w:rsid w:val="00B1792A"/>
    <w:rsid w:val="00B37D3C"/>
    <w:rsid w:val="00B5310B"/>
    <w:rsid w:val="00B544FB"/>
    <w:rsid w:val="00B709B9"/>
    <w:rsid w:val="00B70EFC"/>
    <w:rsid w:val="00B723EE"/>
    <w:rsid w:val="00B943E1"/>
    <w:rsid w:val="00BC16AE"/>
    <w:rsid w:val="00BD3109"/>
    <w:rsid w:val="00BF6266"/>
    <w:rsid w:val="00C01C0B"/>
    <w:rsid w:val="00C17D35"/>
    <w:rsid w:val="00C317CB"/>
    <w:rsid w:val="00C466F1"/>
    <w:rsid w:val="00C55815"/>
    <w:rsid w:val="00C6150D"/>
    <w:rsid w:val="00C76B9E"/>
    <w:rsid w:val="00C9213E"/>
    <w:rsid w:val="00CA52C0"/>
    <w:rsid w:val="00CB71A1"/>
    <w:rsid w:val="00CC5EFB"/>
    <w:rsid w:val="00CD3979"/>
    <w:rsid w:val="00CF488A"/>
    <w:rsid w:val="00D012CB"/>
    <w:rsid w:val="00D02FBA"/>
    <w:rsid w:val="00D17485"/>
    <w:rsid w:val="00D23D06"/>
    <w:rsid w:val="00D27257"/>
    <w:rsid w:val="00D626A8"/>
    <w:rsid w:val="00D825CB"/>
    <w:rsid w:val="00D85E76"/>
    <w:rsid w:val="00DD39BC"/>
    <w:rsid w:val="00DD4553"/>
    <w:rsid w:val="00DF2BA9"/>
    <w:rsid w:val="00E019F0"/>
    <w:rsid w:val="00E02EBB"/>
    <w:rsid w:val="00E44572"/>
    <w:rsid w:val="00E447C7"/>
    <w:rsid w:val="00E51844"/>
    <w:rsid w:val="00E5260B"/>
    <w:rsid w:val="00E705B7"/>
    <w:rsid w:val="00E866F4"/>
    <w:rsid w:val="00EA0EEC"/>
    <w:rsid w:val="00EA67AB"/>
    <w:rsid w:val="00EB470B"/>
    <w:rsid w:val="00EC2F40"/>
    <w:rsid w:val="00EC3D10"/>
    <w:rsid w:val="00EF36C5"/>
    <w:rsid w:val="00EF67F5"/>
    <w:rsid w:val="00F379D5"/>
    <w:rsid w:val="00F417E3"/>
    <w:rsid w:val="00F43001"/>
    <w:rsid w:val="00F607C7"/>
    <w:rsid w:val="00F73875"/>
    <w:rsid w:val="00F7671F"/>
    <w:rsid w:val="00F86C8A"/>
    <w:rsid w:val="00FA639F"/>
    <w:rsid w:val="00FB531D"/>
    <w:rsid w:val="00FD13F6"/>
    <w:rsid w:val="00FE5458"/>
    <w:rsid w:val="00FE5D6F"/>
    <w:rsid w:val="00FF1DB9"/>
    <w:rsid w:val="02917BD0"/>
    <w:rsid w:val="02A32EBE"/>
    <w:rsid w:val="02D75ED5"/>
    <w:rsid w:val="031E7AE4"/>
    <w:rsid w:val="035563F8"/>
    <w:rsid w:val="03D44255"/>
    <w:rsid w:val="042B7048"/>
    <w:rsid w:val="063466A2"/>
    <w:rsid w:val="068B5DF6"/>
    <w:rsid w:val="07114419"/>
    <w:rsid w:val="095F33F7"/>
    <w:rsid w:val="09DA78FC"/>
    <w:rsid w:val="0A966457"/>
    <w:rsid w:val="0ABB1104"/>
    <w:rsid w:val="0C2D32E6"/>
    <w:rsid w:val="0C684C2D"/>
    <w:rsid w:val="0C8F087E"/>
    <w:rsid w:val="0D765677"/>
    <w:rsid w:val="0DB422E1"/>
    <w:rsid w:val="0DDD11DA"/>
    <w:rsid w:val="0E4F4903"/>
    <w:rsid w:val="0E906D01"/>
    <w:rsid w:val="0F9C6C46"/>
    <w:rsid w:val="102F7AB5"/>
    <w:rsid w:val="10733B42"/>
    <w:rsid w:val="10B91948"/>
    <w:rsid w:val="113F1710"/>
    <w:rsid w:val="117A5972"/>
    <w:rsid w:val="12037732"/>
    <w:rsid w:val="123862D9"/>
    <w:rsid w:val="137B4B05"/>
    <w:rsid w:val="1390486F"/>
    <w:rsid w:val="140A676F"/>
    <w:rsid w:val="14D02504"/>
    <w:rsid w:val="15680B22"/>
    <w:rsid w:val="16520250"/>
    <w:rsid w:val="16A85439"/>
    <w:rsid w:val="17055FAD"/>
    <w:rsid w:val="17F25623"/>
    <w:rsid w:val="183908E6"/>
    <w:rsid w:val="185A638D"/>
    <w:rsid w:val="18D55829"/>
    <w:rsid w:val="19FD0380"/>
    <w:rsid w:val="1A6F2B2A"/>
    <w:rsid w:val="1ADB65F4"/>
    <w:rsid w:val="1B461916"/>
    <w:rsid w:val="1B7B4C65"/>
    <w:rsid w:val="1BF63D3E"/>
    <w:rsid w:val="1CB54280"/>
    <w:rsid w:val="1CC81703"/>
    <w:rsid w:val="1D555262"/>
    <w:rsid w:val="1DBD1B97"/>
    <w:rsid w:val="1DEF776A"/>
    <w:rsid w:val="1E052EA4"/>
    <w:rsid w:val="1E2006C9"/>
    <w:rsid w:val="1E3E6934"/>
    <w:rsid w:val="1E8D69F1"/>
    <w:rsid w:val="1ED66061"/>
    <w:rsid w:val="1EFC685D"/>
    <w:rsid w:val="1F410529"/>
    <w:rsid w:val="21F924C2"/>
    <w:rsid w:val="22047BFE"/>
    <w:rsid w:val="22346039"/>
    <w:rsid w:val="22E832F5"/>
    <w:rsid w:val="2375355C"/>
    <w:rsid w:val="23AD315A"/>
    <w:rsid w:val="248761D8"/>
    <w:rsid w:val="24D216A7"/>
    <w:rsid w:val="25B556A0"/>
    <w:rsid w:val="25D41419"/>
    <w:rsid w:val="2656153D"/>
    <w:rsid w:val="266542F8"/>
    <w:rsid w:val="26762C1E"/>
    <w:rsid w:val="26A51C52"/>
    <w:rsid w:val="26AF1A29"/>
    <w:rsid w:val="26D0522F"/>
    <w:rsid w:val="28191C49"/>
    <w:rsid w:val="287474BC"/>
    <w:rsid w:val="28F33C3D"/>
    <w:rsid w:val="2989253C"/>
    <w:rsid w:val="29AF0652"/>
    <w:rsid w:val="2A303D1A"/>
    <w:rsid w:val="2AB66D3A"/>
    <w:rsid w:val="2ACB115B"/>
    <w:rsid w:val="2B6F77B1"/>
    <w:rsid w:val="2C01706A"/>
    <w:rsid w:val="2C295DDA"/>
    <w:rsid w:val="2CE7368D"/>
    <w:rsid w:val="2DAB39B7"/>
    <w:rsid w:val="2E6E2769"/>
    <w:rsid w:val="2E7825F6"/>
    <w:rsid w:val="2F2042A7"/>
    <w:rsid w:val="2FDD7CAF"/>
    <w:rsid w:val="302E482F"/>
    <w:rsid w:val="315150DA"/>
    <w:rsid w:val="31D77B37"/>
    <w:rsid w:val="32192922"/>
    <w:rsid w:val="32EC5ADB"/>
    <w:rsid w:val="334A431F"/>
    <w:rsid w:val="33817179"/>
    <w:rsid w:val="33A8648C"/>
    <w:rsid w:val="34B30B48"/>
    <w:rsid w:val="34FE0D76"/>
    <w:rsid w:val="35102835"/>
    <w:rsid w:val="351C3E5A"/>
    <w:rsid w:val="35275DAD"/>
    <w:rsid w:val="35310580"/>
    <w:rsid w:val="35AB50EF"/>
    <w:rsid w:val="366844D2"/>
    <w:rsid w:val="370C02BE"/>
    <w:rsid w:val="384D3D90"/>
    <w:rsid w:val="387463E4"/>
    <w:rsid w:val="387F0211"/>
    <w:rsid w:val="388264EE"/>
    <w:rsid w:val="38E30655"/>
    <w:rsid w:val="39122509"/>
    <w:rsid w:val="39356C74"/>
    <w:rsid w:val="399505BE"/>
    <w:rsid w:val="39F47F77"/>
    <w:rsid w:val="3B1F3455"/>
    <w:rsid w:val="3B2249B9"/>
    <w:rsid w:val="3BA67354"/>
    <w:rsid w:val="3BAC2140"/>
    <w:rsid w:val="3C5E6E12"/>
    <w:rsid w:val="3CD505E6"/>
    <w:rsid w:val="3DB16053"/>
    <w:rsid w:val="3E551BE4"/>
    <w:rsid w:val="3E7F4AEE"/>
    <w:rsid w:val="3EA17A2D"/>
    <w:rsid w:val="3EEC1BED"/>
    <w:rsid w:val="3F6B2D88"/>
    <w:rsid w:val="3FB376C0"/>
    <w:rsid w:val="3FE75221"/>
    <w:rsid w:val="401749DA"/>
    <w:rsid w:val="41E20E62"/>
    <w:rsid w:val="42367D71"/>
    <w:rsid w:val="4317477E"/>
    <w:rsid w:val="43515B7E"/>
    <w:rsid w:val="43BD10B7"/>
    <w:rsid w:val="448012C1"/>
    <w:rsid w:val="45A553E5"/>
    <w:rsid w:val="45B26BC0"/>
    <w:rsid w:val="45E51A8C"/>
    <w:rsid w:val="47485789"/>
    <w:rsid w:val="478D7E80"/>
    <w:rsid w:val="48003565"/>
    <w:rsid w:val="48896926"/>
    <w:rsid w:val="489041A3"/>
    <w:rsid w:val="48A14D3E"/>
    <w:rsid w:val="48DC512A"/>
    <w:rsid w:val="48DF5E0B"/>
    <w:rsid w:val="493955F2"/>
    <w:rsid w:val="498E028E"/>
    <w:rsid w:val="4A727136"/>
    <w:rsid w:val="4A911FE1"/>
    <w:rsid w:val="4AA82AE3"/>
    <w:rsid w:val="4AF25622"/>
    <w:rsid w:val="4BD70843"/>
    <w:rsid w:val="4BDF6DCC"/>
    <w:rsid w:val="4C283B6F"/>
    <w:rsid w:val="4C502AAC"/>
    <w:rsid w:val="4D8534BF"/>
    <w:rsid w:val="4F2277B9"/>
    <w:rsid w:val="4F5F60E2"/>
    <w:rsid w:val="50063FD2"/>
    <w:rsid w:val="51373F98"/>
    <w:rsid w:val="51824735"/>
    <w:rsid w:val="523D3DAF"/>
    <w:rsid w:val="52DC78FC"/>
    <w:rsid w:val="52F83E53"/>
    <w:rsid w:val="52FA72F4"/>
    <w:rsid w:val="53B31092"/>
    <w:rsid w:val="54DB0E59"/>
    <w:rsid w:val="58194FA5"/>
    <w:rsid w:val="584277A8"/>
    <w:rsid w:val="587A7768"/>
    <w:rsid w:val="58D04648"/>
    <w:rsid w:val="58F506AB"/>
    <w:rsid w:val="5A1F5A69"/>
    <w:rsid w:val="5C496FE0"/>
    <w:rsid w:val="5C710E5F"/>
    <w:rsid w:val="5C8D7510"/>
    <w:rsid w:val="5D6327AD"/>
    <w:rsid w:val="5DDF792A"/>
    <w:rsid w:val="5E8D3CA4"/>
    <w:rsid w:val="5EAC2E4C"/>
    <w:rsid w:val="60457D01"/>
    <w:rsid w:val="60FD6960"/>
    <w:rsid w:val="612E081A"/>
    <w:rsid w:val="618D2CE1"/>
    <w:rsid w:val="61DA3EE4"/>
    <w:rsid w:val="628B5452"/>
    <w:rsid w:val="62C56AA3"/>
    <w:rsid w:val="62E31361"/>
    <w:rsid w:val="634D0FAF"/>
    <w:rsid w:val="63A30C75"/>
    <w:rsid w:val="63D644B2"/>
    <w:rsid w:val="63EF2D38"/>
    <w:rsid w:val="64010EE3"/>
    <w:rsid w:val="64851ABD"/>
    <w:rsid w:val="653E6337"/>
    <w:rsid w:val="65AA0422"/>
    <w:rsid w:val="6646209C"/>
    <w:rsid w:val="66BB1AF7"/>
    <w:rsid w:val="66CD5B47"/>
    <w:rsid w:val="66F92B81"/>
    <w:rsid w:val="683544C9"/>
    <w:rsid w:val="68377836"/>
    <w:rsid w:val="68DC348F"/>
    <w:rsid w:val="691C2AA1"/>
    <w:rsid w:val="6A5850DF"/>
    <w:rsid w:val="6A77796D"/>
    <w:rsid w:val="6A805F6D"/>
    <w:rsid w:val="6B11633F"/>
    <w:rsid w:val="6B721032"/>
    <w:rsid w:val="6BBE3F36"/>
    <w:rsid w:val="6BCE11EF"/>
    <w:rsid w:val="6C337E6B"/>
    <w:rsid w:val="6D631401"/>
    <w:rsid w:val="6D714FE6"/>
    <w:rsid w:val="6DCD74D6"/>
    <w:rsid w:val="6DD425DF"/>
    <w:rsid w:val="6DD82D36"/>
    <w:rsid w:val="6DE82B14"/>
    <w:rsid w:val="6F0D731E"/>
    <w:rsid w:val="6FB25B0F"/>
    <w:rsid w:val="6FD07B2F"/>
    <w:rsid w:val="7075208D"/>
    <w:rsid w:val="712837E1"/>
    <w:rsid w:val="715E5B58"/>
    <w:rsid w:val="71A93F07"/>
    <w:rsid w:val="72261D31"/>
    <w:rsid w:val="722959A7"/>
    <w:rsid w:val="73891A81"/>
    <w:rsid w:val="73D91F31"/>
    <w:rsid w:val="740C3CF6"/>
    <w:rsid w:val="742C7D58"/>
    <w:rsid w:val="754F033B"/>
    <w:rsid w:val="767A00DB"/>
    <w:rsid w:val="7697315F"/>
    <w:rsid w:val="773441E7"/>
    <w:rsid w:val="7746133B"/>
    <w:rsid w:val="77B1617F"/>
    <w:rsid w:val="77D246A0"/>
    <w:rsid w:val="787C54B2"/>
    <w:rsid w:val="78FB58A7"/>
    <w:rsid w:val="78FD2B45"/>
    <w:rsid w:val="790B5291"/>
    <w:rsid w:val="79977675"/>
    <w:rsid w:val="79DB06EF"/>
    <w:rsid w:val="79F8473E"/>
    <w:rsid w:val="7A7D02DF"/>
    <w:rsid w:val="7AA405A0"/>
    <w:rsid w:val="7AD6129B"/>
    <w:rsid w:val="7BA26A8B"/>
    <w:rsid w:val="7BAA370F"/>
    <w:rsid w:val="7C7D1E7E"/>
    <w:rsid w:val="7D750A72"/>
    <w:rsid w:val="7DA14A53"/>
    <w:rsid w:val="7DD22E7D"/>
    <w:rsid w:val="7E145955"/>
    <w:rsid w:val="7F653E16"/>
    <w:rsid w:val="7FE14BE3"/>
    <w:rsid w:val="7FF6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0"/>
      </w:tabs>
      <w:spacing w:line="720" w:lineRule="auto"/>
      <w:outlineLvl w:val="1"/>
    </w:pPr>
    <w:rPr>
      <w:rFonts w:ascii="宋体" w:hAnsi="宋体"/>
      <w:b/>
      <w:kern w:val="0"/>
      <w:sz w:val="28"/>
      <w:szCs w:val="20"/>
    </w:rPr>
  </w:style>
  <w:style w:type="paragraph" w:styleId="4">
    <w:name w:val="heading 3"/>
    <w:basedOn w:val="3"/>
    <w:next w:val="1"/>
    <w:qFormat/>
    <w:uiPriority w:val="99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paragraph" w:styleId="5">
    <w:name w:val="heading 4"/>
    <w:basedOn w:val="1"/>
    <w:next w:val="6"/>
    <w:link w:val="49"/>
    <w:qFormat/>
    <w:uiPriority w:val="0"/>
    <w:pPr>
      <w:spacing w:before="280" w:after="290" w:line="377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45"/>
    <w:unhideWhenUsed/>
    <w:qFormat/>
    <w:uiPriority w:val="0"/>
    <w:pPr>
      <w:ind w:firstLine="420" w:firstLineChars="200"/>
    </w:pPr>
  </w:style>
  <w:style w:type="paragraph" w:styleId="7">
    <w:name w:val="table of authorities"/>
    <w:basedOn w:val="1"/>
    <w:next w:val="1"/>
    <w:qFormat/>
    <w:uiPriority w:val="0"/>
    <w:pPr>
      <w:spacing w:line="360" w:lineRule="auto"/>
      <w:ind w:left="420" w:leftChars="200" w:firstLine="200" w:firstLineChars="200"/>
    </w:pPr>
    <w:rPr>
      <w:rFonts w:ascii="Times New Roman" w:hAnsi="Times New Roman"/>
      <w:sz w:val="24"/>
      <w:szCs w:val="24"/>
    </w:rPr>
  </w:style>
  <w:style w:type="paragraph" w:styleId="8">
    <w:name w:val="annotation text"/>
    <w:basedOn w:val="1"/>
    <w:link w:val="50"/>
    <w:unhideWhenUsed/>
    <w:qFormat/>
    <w:uiPriority w:val="99"/>
    <w:pPr>
      <w:jc w:val="left"/>
    </w:pPr>
  </w:style>
  <w:style w:type="paragraph" w:styleId="9">
    <w:name w:val="Body Text"/>
    <w:basedOn w:val="1"/>
    <w:next w:val="1"/>
    <w:link w:val="46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10">
    <w:name w:val="Body Text Indent"/>
    <w:basedOn w:val="1"/>
    <w:next w:val="1"/>
    <w:qFormat/>
    <w:uiPriority w:val="99"/>
    <w:pPr>
      <w:spacing w:after="120"/>
      <w:ind w:left="420" w:leftChars="200"/>
    </w:pPr>
    <w:rPr>
      <w:kern w:val="0"/>
      <w:sz w:val="20"/>
      <w:szCs w:val="24"/>
    </w:rPr>
  </w:style>
  <w:style w:type="paragraph" w:styleId="11">
    <w:name w:val="Block Text"/>
    <w:basedOn w:val="1"/>
    <w:next w:val="9"/>
    <w:qFormat/>
    <w:uiPriority w:val="0"/>
    <w:pPr>
      <w:ind w:left="1260" w:right="-1243"/>
      <w:jc w:val="left"/>
    </w:pPr>
    <w:rPr>
      <w:color w:val="000000"/>
      <w:sz w:val="32"/>
      <w:szCs w:val="20"/>
    </w:rPr>
  </w:style>
  <w:style w:type="paragraph" w:styleId="12">
    <w:name w:val="List Bullet 2"/>
    <w:basedOn w:val="1"/>
    <w:unhideWhenUsed/>
    <w:qFormat/>
    <w:uiPriority w:val="99"/>
    <w:pPr>
      <w:numPr>
        <w:ilvl w:val="0"/>
        <w:numId w:val="1"/>
      </w:numPr>
    </w:pPr>
  </w:style>
  <w:style w:type="paragraph" w:styleId="13">
    <w:name w:val="Plain Text"/>
    <w:basedOn w:val="1"/>
    <w:link w:val="39"/>
    <w:qFormat/>
    <w:uiPriority w:val="99"/>
    <w:rPr>
      <w:rFonts w:ascii="宋体" w:hAnsi="Courier New"/>
      <w:kern w:val="0"/>
      <w:sz w:val="20"/>
      <w:szCs w:val="21"/>
    </w:rPr>
  </w:style>
  <w:style w:type="paragraph" w:styleId="14">
    <w:name w:val="Balloon Text"/>
    <w:basedOn w:val="1"/>
    <w:link w:val="35"/>
    <w:unhideWhenUsed/>
    <w:qFormat/>
    <w:uiPriority w:val="99"/>
    <w:rPr>
      <w:kern w:val="0"/>
      <w:sz w:val="18"/>
      <w:szCs w:val="18"/>
    </w:rPr>
  </w:style>
  <w:style w:type="paragraph" w:styleId="15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6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9">
    <w:name w:val="annotation subject"/>
    <w:basedOn w:val="8"/>
    <w:next w:val="8"/>
    <w:link w:val="60"/>
    <w:semiHidden/>
    <w:unhideWhenUsed/>
    <w:qFormat/>
    <w:uiPriority w:val="99"/>
    <w:rPr>
      <w:b/>
      <w:bCs/>
    </w:rPr>
  </w:style>
  <w:style w:type="paragraph" w:styleId="20">
    <w:name w:val="Body Text First Indent 2"/>
    <w:basedOn w:val="10"/>
    <w:qFormat/>
    <w:uiPriority w:val="0"/>
    <w:pPr>
      <w:ind w:firstLine="420"/>
    </w:pPr>
  </w:style>
  <w:style w:type="table" w:styleId="22">
    <w:name w:val="Table Grid"/>
    <w:basedOn w:val="21"/>
    <w:qFormat/>
    <w:uiPriority w:val="0"/>
    <w:rPr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3">
    <w:name w:val="Table Theme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qFormat/>
    <w:uiPriority w:val="0"/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annotation reference"/>
    <w:unhideWhenUsed/>
    <w:qFormat/>
    <w:uiPriority w:val="99"/>
    <w:rPr>
      <w:sz w:val="21"/>
      <w:szCs w:val="21"/>
    </w:rPr>
  </w:style>
  <w:style w:type="paragraph" w:customStyle="1" w:styleId="28">
    <w:name w:val="正文（缩进）"/>
    <w:basedOn w:val="1"/>
    <w:qFormat/>
    <w:uiPriority w:val="152"/>
    <w:pPr>
      <w:widowControl/>
      <w:wordWrap/>
      <w:autoSpaceDE/>
      <w:autoSpaceDN/>
      <w:ind w:firstLine="480"/>
    </w:p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宋体" w:eastAsia="微软雅黑" w:cs="Times New Roman"/>
      <w:color w:val="000000"/>
      <w:sz w:val="24"/>
      <w:lang w:val="en-US" w:eastAsia="zh-CN" w:bidi="ar-SA"/>
    </w:rPr>
  </w:style>
  <w:style w:type="character" w:customStyle="1" w:styleId="30">
    <w:name w:val="无间隔 字符"/>
    <w:link w:val="31"/>
    <w:qFormat/>
    <w:uiPriority w:val="1"/>
    <w:rPr>
      <w:sz w:val="22"/>
      <w:szCs w:val="22"/>
      <w:lang w:eastAsia="en-US" w:bidi="en-US"/>
    </w:rPr>
  </w:style>
  <w:style w:type="paragraph" w:styleId="31">
    <w:name w:val="No Spacing"/>
    <w:basedOn w:val="1"/>
    <w:link w:val="30"/>
    <w:qFormat/>
    <w:uiPriority w:val="1"/>
    <w:pPr>
      <w:widowControl/>
      <w:jc w:val="left"/>
    </w:pPr>
    <w:rPr>
      <w:kern w:val="0"/>
      <w:sz w:val="22"/>
      <w:lang w:eastAsia="en-US" w:bidi="en-US"/>
    </w:rPr>
  </w:style>
  <w:style w:type="character" w:customStyle="1" w:styleId="32">
    <w:name w:val="font51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33">
    <w:name w:val="表 靠左 字符"/>
    <w:link w:val="34"/>
    <w:qFormat/>
    <w:uiPriority w:val="0"/>
    <w:rPr>
      <w:rFonts w:ascii="宋体" w:hAnsi="宋体" w:eastAsia="宋体" w:cs="Times New Roman"/>
      <w:kern w:val="2"/>
      <w:sz w:val="21"/>
      <w:szCs w:val="21"/>
    </w:rPr>
  </w:style>
  <w:style w:type="paragraph" w:customStyle="1" w:styleId="34">
    <w:name w:val="表 靠左"/>
    <w:basedOn w:val="1"/>
    <w:link w:val="33"/>
    <w:qFormat/>
    <w:uiPriority w:val="0"/>
    <w:pPr>
      <w:jc w:val="left"/>
    </w:pPr>
    <w:rPr>
      <w:rFonts w:ascii="宋体" w:hAnsi="宋体"/>
      <w:szCs w:val="21"/>
    </w:rPr>
  </w:style>
  <w:style w:type="character" w:customStyle="1" w:styleId="35">
    <w:name w:val="批注框文本 字符"/>
    <w:link w:val="14"/>
    <w:semiHidden/>
    <w:qFormat/>
    <w:uiPriority w:val="99"/>
    <w:rPr>
      <w:sz w:val="18"/>
      <w:szCs w:val="18"/>
    </w:rPr>
  </w:style>
  <w:style w:type="character" w:customStyle="1" w:styleId="36">
    <w:name w:val="font7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7">
    <w:name w:val="列出段落 Char"/>
    <w:link w:val="38"/>
    <w:qFormat/>
    <w:locked/>
    <w:uiPriority w:val="0"/>
    <w:rPr>
      <w:sz w:val="24"/>
      <w:szCs w:val="24"/>
      <w:lang w:eastAsia="en-US" w:bidi="en-US"/>
    </w:rPr>
  </w:style>
  <w:style w:type="paragraph" w:customStyle="1" w:styleId="38">
    <w:name w:val="列出段落1"/>
    <w:basedOn w:val="1"/>
    <w:link w:val="37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eastAsia="en-US" w:bidi="en-US"/>
    </w:rPr>
  </w:style>
  <w:style w:type="character" w:customStyle="1" w:styleId="39">
    <w:name w:val="纯文本 字符"/>
    <w:link w:val="13"/>
    <w:qFormat/>
    <w:uiPriority w:val="99"/>
    <w:rPr>
      <w:rFonts w:ascii="宋体" w:hAnsi="Courier New" w:eastAsia="宋体" w:cs="Times New Roman"/>
      <w:szCs w:val="21"/>
    </w:rPr>
  </w:style>
  <w:style w:type="character" w:customStyle="1" w:styleId="40">
    <w:name w:val="font61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41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3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44">
    <w:name w:val="页脚 字符"/>
    <w:link w:val="15"/>
    <w:qFormat/>
    <w:uiPriority w:val="99"/>
    <w:rPr>
      <w:sz w:val="18"/>
      <w:szCs w:val="18"/>
    </w:rPr>
  </w:style>
  <w:style w:type="character" w:customStyle="1" w:styleId="45">
    <w:name w:val="正文缩进 字符"/>
    <w:link w:val="6"/>
    <w:qFormat/>
    <w:uiPriority w:val="0"/>
  </w:style>
  <w:style w:type="character" w:customStyle="1" w:styleId="46">
    <w:name w:val="正文文本 字符"/>
    <w:link w:val="9"/>
    <w:qFormat/>
    <w:uiPriority w:val="0"/>
    <w:rPr>
      <w:rFonts w:ascii="楷体_GB2312" w:hAnsi="Arial" w:eastAsia="楷体_GB2312" w:cs="Times New Roman"/>
      <w:sz w:val="28"/>
      <w:szCs w:val="28"/>
    </w:rPr>
  </w:style>
  <w:style w:type="character" w:customStyle="1" w:styleId="47">
    <w:name w:val="页眉 字符"/>
    <w:link w:val="16"/>
    <w:qFormat/>
    <w:uiPriority w:val="99"/>
    <w:rPr>
      <w:sz w:val="18"/>
      <w:szCs w:val="18"/>
    </w:rPr>
  </w:style>
  <w:style w:type="character" w:customStyle="1" w:styleId="48">
    <w:name w:val="font8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9">
    <w:name w:val="标题 4 字符"/>
    <w:link w:val="5"/>
    <w:qFormat/>
    <w:uiPriority w:val="0"/>
    <w:rPr>
      <w:rFonts w:ascii="Arial" w:hAnsi="Arial" w:eastAsia="黑体" w:cs="Arial"/>
      <w:b/>
      <w:bCs/>
      <w:sz w:val="28"/>
      <w:szCs w:val="28"/>
    </w:rPr>
  </w:style>
  <w:style w:type="character" w:customStyle="1" w:styleId="50">
    <w:name w:val="批注文字 字符"/>
    <w:link w:val="8"/>
    <w:semiHidden/>
    <w:qFormat/>
    <w:uiPriority w:val="99"/>
    <w:rPr>
      <w:kern w:val="2"/>
      <w:sz w:val="21"/>
      <w:szCs w:val="22"/>
    </w:rPr>
  </w:style>
  <w:style w:type="paragraph" w:customStyle="1" w:styleId="51">
    <w:name w:val="正文空2格  1."/>
    <w:basedOn w:val="1"/>
    <w:qFormat/>
    <w:uiPriority w:val="0"/>
    <w:pPr>
      <w:ind w:firstLine="480" w:firstLineChars="200"/>
    </w:pPr>
    <w:rPr>
      <w:rFonts w:ascii="Times New Roman" w:hAnsi="Times New Roman" w:cs="宋体"/>
      <w:sz w:val="28"/>
      <w:szCs w:val="20"/>
    </w:rPr>
  </w:style>
  <w:style w:type="paragraph" w:customStyle="1" w:styleId="52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paragraph" w:customStyle="1" w:styleId="53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54">
    <w:name w:val="Quote"/>
    <w:basedOn w:val="1"/>
    <w:next w:val="1"/>
    <w:qFormat/>
    <w:uiPriority w:val="29"/>
    <w:pPr>
      <w:spacing w:before="100" w:after="100"/>
      <w:jc w:val="center"/>
    </w:pPr>
    <w:rPr>
      <w:rFonts w:ascii="宋体" w:hAnsi="宋体"/>
      <w:iCs/>
    </w:rPr>
  </w:style>
  <w:style w:type="paragraph" w:styleId="55">
    <w:name w:val="List Paragraph"/>
    <w:basedOn w:val="1"/>
    <w:qFormat/>
    <w:uiPriority w:val="0"/>
    <w:pPr>
      <w:ind w:firstLine="420" w:firstLineChars="200"/>
    </w:pPr>
  </w:style>
  <w:style w:type="table" w:customStyle="1" w:styleId="56">
    <w:name w:val="网格型1"/>
    <w:basedOn w:val="21"/>
    <w:qFormat/>
    <w:uiPriority w:val="39"/>
    <w:rPr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7">
    <w:name w:val="表格文字"/>
    <w:basedOn w:val="1"/>
    <w:qFormat/>
    <w:uiPriority w:val="0"/>
  </w:style>
  <w:style w:type="paragraph" w:customStyle="1" w:styleId="58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9">
    <w:name w:val="_Style 75"/>
    <w:basedOn w:val="1"/>
    <w:next w:val="55"/>
    <w:qFormat/>
    <w:uiPriority w:val="0"/>
    <w:pPr>
      <w:ind w:firstLine="420" w:firstLineChars="200"/>
    </w:pPr>
    <w:rPr>
      <w:lang w:eastAsia="en-US"/>
    </w:rPr>
  </w:style>
  <w:style w:type="character" w:customStyle="1" w:styleId="60">
    <w:name w:val="批注主题 字符"/>
    <w:basedOn w:val="50"/>
    <w:link w:val="19"/>
    <w:semiHidden/>
    <w:qFormat/>
    <w:uiPriority w:val="99"/>
    <w:rPr>
      <w:b/>
      <w:bCs/>
      <w:kern w:val="2"/>
      <w:sz w:val="21"/>
      <w:szCs w:val="22"/>
    </w:rPr>
  </w:style>
  <w:style w:type="character" w:customStyle="1" w:styleId="61">
    <w:name w:val="font31"/>
    <w:basedOn w:val="2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62">
    <w:name w:val="Normal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D865AA-D56D-478B-9427-7E37299E7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26503</Words>
  <Characters>6921</Characters>
  <Lines>57</Lines>
  <Paragraphs>66</Paragraphs>
  <TotalTime>6</TotalTime>
  <ScaleCrop>false</ScaleCrop>
  <LinksUpToDate>false</LinksUpToDate>
  <CharactersWithSpaces>33358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2021-04-01T06:09:00Z</dcterms:created>
  <dc:creator>admin</dc:creator>
  <cp:lastModifiedBy>夏安</cp:lastModifiedBy>
  <cp:lastPrinted>2021-07-07T05:13:00Z</cp:lastPrinted>
  <dcterms:modified xsi:type="dcterms:W3CDTF">2021-11-15T08:13:02Z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646A25BC05BC4DC5875E7F44D0233CB6</vt:lpwstr>
  </property>
</Properties>
</file>