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关于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东关历史文化街区20</w:t>
      </w: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年度零星维修工程</w:t>
      </w: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公开招标的澄清</w:t>
      </w:r>
    </w:p>
    <w:p>
      <w:pPr>
        <w:jc w:val="center"/>
        <w:rPr>
          <w:rFonts w:hint="default" w:ascii="宋体" w:hAnsi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  <w:rPr>
          <w:rFonts w:hint="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/>
          <w:color w:val="auto"/>
          <w:sz w:val="30"/>
          <w:szCs w:val="30"/>
          <w:shd w:val="clear" w:color="auto" w:fill="auto"/>
          <w:lang w:val="en-US" w:eastAsia="zh-CN"/>
        </w:rPr>
        <w:t>各相关投标人：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auto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截止招标公告要求的提交投标确认函日期（14日），招标人已收到一定数目的投标确认函。根据收悉的投标确认函，按现行市招投标管理惯例，招标人特作如下澄清：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投标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人需具备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经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"/>
        </w:rPr>
        <w:t>扬州市建管处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发放的企业信用管理手册或企业资格、资质核验书或江苏省省外建筑施工企业信息登记表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0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0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auto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特此说明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4500" w:firstLineChars="1500"/>
        <w:jc w:val="left"/>
        <w:textAlignment w:val="auto"/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4500" w:firstLineChars="15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auto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扬州市名城建设有限公司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5400" w:firstLineChars="18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30"/>
          <w:szCs w:val="30"/>
          <w:shd w:val="clear" w:color="auto" w:fill="auto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2020年12月15日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82988"/>
    <w:rsid w:val="15FC19D1"/>
    <w:rsid w:val="47814ACF"/>
    <w:rsid w:val="4F982988"/>
    <w:rsid w:val="69D2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2020-12-15T03:26:00Z</dcterms:created>
  <dc:creator>WPS_1559532294</dc:creator>
  <cp:lastModifiedBy>纽曼嫒</cp:lastModifiedBy>
  <dcterms:modified xsi:type="dcterms:W3CDTF">2020-12-15T06:18:38Z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