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numPr>
          <w:ilvl w:val="0"/>
          <w:numId w:val="0"/>
        </w:numPr>
        <w:spacing w:line="400" w:lineRule="exact"/>
        <w:jc w:val="center"/>
        <w:rPr>
          <w:rFonts w:ascii="宋体" w:hAnsi="宋体"/>
          <w:color w:val="auto"/>
          <w:sz w:val="36"/>
          <w:highlight w:val="none"/>
        </w:rPr>
      </w:pPr>
      <w:r>
        <w:rPr>
          <w:rFonts w:hint="eastAsia" w:ascii="宋体" w:hAnsi="宋体" w:eastAsia="宋体" w:cs="Times New Roman"/>
          <w:b/>
          <w:bCs/>
          <w:color w:val="auto"/>
          <w:kern w:val="44"/>
          <w:sz w:val="36"/>
          <w:szCs w:val="44"/>
          <w:lang w:val="en-US" w:eastAsia="zh-CN" w:bidi="ar-SA"/>
        </w:rPr>
        <w:t>“名城智汇”综合管理平台服务项目</w:t>
      </w:r>
      <w:r>
        <w:rPr>
          <w:rFonts w:ascii="宋体" w:hAnsi="宋体"/>
          <w:color w:val="auto"/>
          <w:sz w:val="36"/>
          <w:highlight w:val="none"/>
        </w:rPr>
        <w:t>采购</w:t>
      </w:r>
      <w:r>
        <w:rPr>
          <w:rFonts w:hint="eastAsia" w:ascii="宋体" w:hAnsi="宋体"/>
          <w:color w:val="auto"/>
          <w:sz w:val="36"/>
          <w:highlight w:val="none"/>
          <w:lang w:val="en-US" w:eastAsia="zh-CN"/>
        </w:rPr>
        <w:t>公告</w:t>
      </w:r>
    </w:p>
    <w:p>
      <w:pPr>
        <w:pStyle w:val="4"/>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kern w:val="2"/>
          <w:sz w:val="21"/>
          <w:szCs w:val="22"/>
          <w:highlight w:val="none"/>
          <w:lang w:val="en-US" w:eastAsia="zh-CN" w:bidi="ar-SA"/>
        </w:rPr>
      </w:pPr>
      <w:r>
        <w:rPr>
          <w:rFonts w:hint="eastAsia" w:ascii="宋体" w:hAnsi="宋体" w:eastAsia="宋体" w:cs="宋体"/>
          <w:color w:val="auto"/>
          <w:kern w:val="2"/>
          <w:sz w:val="21"/>
          <w:szCs w:val="22"/>
          <w:highlight w:val="none"/>
          <w:lang w:val="en-US" w:eastAsia="zh-CN" w:bidi="ar-SA"/>
        </w:rPr>
        <w:t>受</w:t>
      </w:r>
      <w:r>
        <w:rPr>
          <w:rFonts w:hint="eastAsia" w:ascii="宋体" w:hAnsi="宋体" w:cs="宋体"/>
          <w:color w:val="auto"/>
          <w:kern w:val="2"/>
          <w:sz w:val="21"/>
          <w:szCs w:val="22"/>
          <w:highlight w:val="none"/>
          <w:lang w:val="en-US" w:eastAsia="zh-CN" w:bidi="ar-SA"/>
        </w:rPr>
        <w:t>扬州市名城建设有限公司</w:t>
      </w:r>
      <w:r>
        <w:rPr>
          <w:rFonts w:hint="eastAsia" w:ascii="宋体" w:hAnsi="宋体" w:eastAsia="宋体" w:cs="宋体"/>
          <w:color w:val="auto"/>
          <w:kern w:val="2"/>
          <w:sz w:val="21"/>
          <w:szCs w:val="22"/>
          <w:highlight w:val="none"/>
          <w:lang w:val="en-US" w:eastAsia="zh-CN" w:bidi="ar-SA"/>
        </w:rPr>
        <w:t>的委托，江苏时代投资咨询有限公司就</w:t>
      </w:r>
      <w:r>
        <w:rPr>
          <w:rFonts w:hint="eastAsia" w:ascii="宋体" w:hAnsi="宋体" w:cs="宋体"/>
          <w:color w:val="auto"/>
          <w:highlight w:val="none"/>
          <w:u w:val="single"/>
          <w:lang w:eastAsia="zh-CN"/>
        </w:rPr>
        <w:t>“名城智汇”综合管理平台服务项目</w:t>
      </w:r>
      <w:r>
        <w:rPr>
          <w:rFonts w:hint="eastAsia" w:ascii="宋体" w:hAnsi="宋体" w:eastAsia="宋体" w:cs="宋体"/>
          <w:color w:val="auto"/>
          <w:kern w:val="2"/>
          <w:sz w:val="21"/>
          <w:szCs w:val="22"/>
          <w:highlight w:val="none"/>
          <w:lang w:val="en-US" w:eastAsia="zh-CN" w:bidi="ar-SA"/>
        </w:rPr>
        <w:t>(项目编号</w:t>
      </w:r>
      <w:r>
        <w:rPr>
          <w:rFonts w:hint="eastAsia" w:ascii="宋体" w:hAnsi="宋体" w:cs="宋体"/>
          <w:color w:val="auto"/>
          <w:kern w:val="2"/>
          <w:sz w:val="21"/>
          <w:szCs w:val="22"/>
          <w:highlight w:val="none"/>
          <w:lang w:val="en-US" w:eastAsia="zh-CN" w:bidi="ar-SA"/>
        </w:rPr>
        <w:t>：</w:t>
      </w:r>
      <w:r>
        <w:rPr>
          <w:rFonts w:hint="eastAsia" w:ascii="宋体" w:hAnsi="宋体" w:cs="宋体"/>
          <w:color w:val="auto"/>
          <w:highlight w:val="none"/>
          <w:lang w:eastAsia="zh-CN"/>
        </w:rPr>
        <w:t>JSSDZX-2026187号</w:t>
      </w:r>
      <w:r>
        <w:rPr>
          <w:rFonts w:hint="eastAsia" w:ascii="宋体" w:hAnsi="宋体" w:eastAsia="宋体" w:cs="宋体"/>
          <w:color w:val="auto"/>
          <w:kern w:val="2"/>
          <w:sz w:val="21"/>
          <w:szCs w:val="22"/>
          <w:highlight w:val="none"/>
          <w:lang w:val="en-US" w:eastAsia="zh-CN" w:bidi="ar-SA"/>
        </w:rPr>
        <w:t>)进行采购，欢迎符合条件的供应商参加</w:t>
      </w:r>
      <w:r>
        <w:rPr>
          <w:rFonts w:hint="eastAsia" w:ascii="宋体" w:hAnsi="宋体" w:cs="宋体"/>
          <w:color w:val="auto"/>
          <w:kern w:val="2"/>
          <w:sz w:val="21"/>
          <w:szCs w:val="22"/>
          <w:highlight w:val="none"/>
          <w:lang w:val="en-US" w:eastAsia="zh-CN" w:bidi="ar-SA"/>
        </w:rPr>
        <w:t>。</w:t>
      </w:r>
    </w:p>
    <w:p>
      <w:pPr>
        <w:keepNext w:val="0"/>
        <w:keepLines w:val="0"/>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napToGrid/>
        <w:spacing w:line="360" w:lineRule="auto"/>
        <w:ind w:left="0" w:leftChars="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项目概况</w:t>
      </w:r>
    </w:p>
    <w:p>
      <w:pPr>
        <w:keepNext w:val="0"/>
        <w:keepLines w:val="0"/>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napToGrid/>
        <w:spacing w:line="360" w:lineRule="auto"/>
        <w:ind w:left="0" w:leftChars="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宋体" w:hAnsi="宋体" w:cs="宋体"/>
          <w:color w:val="auto"/>
          <w:highlight w:val="none"/>
          <w:u w:val="single"/>
          <w:lang w:eastAsia="zh-CN"/>
        </w:rPr>
        <w:t>“名城智汇”综合管理平台服务项目</w:t>
      </w:r>
      <w:r>
        <w:rPr>
          <w:rFonts w:hint="eastAsia" w:asciiTheme="minorEastAsia" w:hAnsiTheme="minorEastAsia" w:eastAsiaTheme="minorEastAsia" w:cstheme="minorEastAsia"/>
          <w:color w:val="auto"/>
          <w:sz w:val="21"/>
          <w:szCs w:val="21"/>
          <w:highlight w:val="none"/>
        </w:rPr>
        <w:t>的潜在供应商可在</w:t>
      </w:r>
      <w:r>
        <w:rPr>
          <w:rFonts w:hint="eastAsia" w:asciiTheme="minorEastAsia" w:hAnsiTheme="minorEastAsia" w:eastAsiaTheme="minorEastAsia" w:cstheme="minorEastAsia"/>
          <w:color w:val="auto"/>
          <w:sz w:val="21"/>
          <w:szCs w:val="21"/>
          <w:highlight w:val="none"/>
          <w:u w:val="single"/>
        </w:rPr>
        <w:t>江苏时代投资咨询有限公司</w:t>
      </w:r>
      <w:r>
        <w:rPr>
          <w:rFonts w:hint="eastAsia" w:asciiTheme="minorEastAsia" w:hAnsiTheme="minorEastAsia" w:eastAsiaTheme="minorEastAsia" w:cstheme="minorEastAsia"/>
          <w:color w:val="auto"/>
          <w:sz w:val="21"/>
          <w:szCs w:val="21"/>
          <w:highlight w:val="none"/>
        </w:rPr>
        <w:t>获取</w:t>
      </w:r>
      <w:r>
        <w:rPr>
          <w:rFonts w:hint="eastAsia" w:asciiTheme="minorEastAsia" w:hAnsiTheme="minorEastAsia" w:eastAsiaTheme="minorEastAsia" w:cstheme="minorEastAsia"/>
          <w:color w:val="auto"/>
          <w:sz w:val="21"/>
          <w:szCs w:val="21"/>
          <w:highlight w:val="none"/>
          <w:lang w:val="en-US" w:eastAsia="zh-CN"/>
        </w:rPr>
        <w:t>磋商</w:t>
      </w:r>
      <w:r>
        <w:rPr>
          <w:rFonts w:hint="eastAsia" w:asciiTheme="minorEastAsia" w:hAnsiTheme="minorEastAsia" w:eastAsiaTheme="minorEastAsia" w:cstheme="minorEastAsia"/>
          <w:color w:val="auto"/>
          <w:sz w:val="21"/>
          <w:szCs w:val="21"/>
          <w:highlight w:val="none"/>
        </w:rPr>
        <w:t>文件，并于</w:t>
      </w:r>
      <w:r>
        <w:rPr>
          <w:rFonts w:hint="eastAsia" w:asciiTheme="minorEastAsia" w:hAnsiTheme="minorEastAsia" w:eastAsiaTheme="minorEastAsia" w:cstheme="minorEastAsia"/>
          <w:color w:val="auto"/>
          <w:sz w:val="21"/>
          <w:szCs w:val="21"/>
          <w:highlight w:val="none"/>
          <w:u w:val="single"/>
          <w:lang w:eastAsia="zh-CN"/>
        </w:rPr>
        <w:t>2026年</w:t>
      </w:r>
      <w:r>
        <w:rPr>
          <w:rFonts w:hint="eastAsia" w:asciiTheme="minorEastAsia" w:hAnsiTheme="minorEastAsia" w:eastAsiaTheme="minorEastAsia" w:cstheme="minorEastAsia"/>
          <w:color w:val="auto"/>
          <w:sz w:val="21"/>
          <w:szCs w:val="21"/>
          <w:highlight w:val="none"/>
          <w:u w:val="single"/>
          <w:lang w:val="en-US" w:eastAsia="zh-CN"/>
        </w:rPr>
        <w:t>9</w:t>
      </w:r>
      <w:r>
        <w:rPr>
          <w:rFonts w:hint="eastAsia" w:asciiTheme="minorEastAsia" w:hAnsiTheme="minorEastAsia" w:eastAsiaTheme="minorEastAsia" w:cstheme="minorEastAsia"/>
          <w:color w:val="auto"/>
          <w:sz w:val="21"/>
          <w:szCs w:val="21"/>
          <w:highlight w:val="none"/>
          <w:u w:val="single"/>
          <w:lang w:eastAsia="zh-CN"/>
        </w:rPr>
        <w:t>月</w:t>
      </w:r>
      <w:r>
        <w:rPr>
          <w:rFonts w:hint="eastAsia" w:asciiTheme="minorEastAsia" w:hAnsiTheme="minorEastAsia" w:eastAsiaTheme="minorEastAsia" w:cstheme="minorEastAsia"/>
          <w:color w:val="auto"/>
          <w:sz w:val="21"/>
          <w:szCs w:val="21"/>
          <w:highlight w:val="none"/>
          <w:u w:val="single"/>
          <w:lang w:val="en-US" w:eastAsia="zh-CN"/>
        </w:rPr>
        <w:t>8</w:t>
      </w:r>
      <w:r>
        <w:rPr>
          <w:rFonts w:hint="eastAsia" w:asciiTheme="minorEastAsia" w:hAnsiTheme="minorEastAsia" w:eastAsiaTheme="minorEastAsia" w:cstheme="minorEastAsia"/>
          <w:color w:val="auto"/>
          <w:sz w:val="21"/>
          <w:szCs w:val="21"/>
          <w:highlight w:val="none"/>
          <w:u w:val="single"/>
          <w:lang w:eastAsia="zh-CN"/>
        </w:rPr>
        <w:t>日</w:t>
      </w:r>
      <w:r>
        <w:rPr>
          <w:rFonts w:hint="eastAsia" w:asciiTheme="minorEastAsia" w:hAnsiTheme="minorEastAsia" w:eastAsiaTheme="minorEastAsia" w:cstheme="minorEastAsia"/>
          <w:bCs/>
          <w:color w:val="auto"/>
          <w:sz w:val="21"/>
          <w:szCs w:val="21"/>
          <w:highlight w:val="none"/>
          <w:u w:val="single"/>
          <w:lang w:val="en-US" w:eastAsia="zh-CN"/>
        </w:rPr>
        <w:t>15</w:t>
      </w:r>
      <w:r>
        <w:rPr>
          <w:rFonts w:hint="eastAsia" w:asciiTheme="minorEastAsia" w:hAnsiTheme="minorEastAsia" w:eastAsiaTheme="minorEastAsia" w:cstheme="minorEastAsia"/>
          <w:bCs/>
          <w:color w:val="auto"/>
          <w:sz w:val="21"/>
          <w:szCs w:val="21"/>
          <w:highlight w:val="none"/>
          <w:u w:val="single"/>
          <w:lang w:eastAsia="zh-CN"/>
        </w:rPr>
        <w:t>时</w:t>
      </w:r>
      <w:r>
        <w:rPr>
          <w:rFonts w:hint="eastAsia" w:asciiTheme="minorEastAsia" w:hAnsiTheme="minorEastAsia" w:eastAsiaTheme="minorEastAsia" w:cstheme="minorEastAsia"/>
          <w:bCs/>
          <w:color w:val="auto"/>
          <w:sz w:val="21"/>
          <w:szCs w:val="21"/>
          <w:highlight w:val="none"/>
          <w:u w:val="single"/>
          <w:lang w:val="en-US" w:eastAsia="zh-CN"/>
        </w:rPr>
        <w:t>00</w:t>
      </w:r>
      <w:r>
        <w:rPr>
          <w:rFonts w:hint="eastAsia" w:asciiTheme="minorEastAsia" w:hAnsiTheme="minorEastAsia" w:eastAsiaTheme="minorEastAsia" w:cstheme="minorEastAsia"/>
          <w:bCs/>
          <w:color w:val="auto"/>
          <w:sz w:val="21"/>
          <w:szCs w:val="21"/>
          <w:highlight w:val="none"/>
          <w:u w:val="single"/>
        </w:rPr>
        <w:t>分</w:t>
      </w:r>
      <w:r>
        <w:rPr>
          <w:rFonts w:hint="eastAsia" w:asciiTheme="minorEastAsia" w:hAnsiTheme="minorEastAsia" w:eastAsiaTheme="minorEastAsia" w:cstheme="minorEastAsia"/>
          <w:bCs/>
          <w:color w:val="auto"/>
          <w:sz w:val="21"/>
          <w:szCs w:val="21"/>
          <w:highlight w:val="none"/>
        </w:rPr>
        <w:t>（北京时间）前提交响应文件</w:t>
      </w:r>
      <w:r>
        <w:rPr>
          <w:rFonts w:hint="eastAsia" w:asciiTheme="minorEastAsia" w:hAnsiTheme="minorEastAsia" w:eastAsiaTheme="minorEastAsia" w:cstheme="minorEastAsia"/>
          <w:color w:val="auto"/>
          <w:sz w:val="21"/>
          <w:szCs w:val="21"/>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auto"/>
          <w:highlight w:val="none"/>
        </w:rPr>
      </w:pPr>
      <w:bookmarkStart w:id="0" w:name="_Toc35393798"/>
      <w:bookmarkStart w:id="1" w:name="_Toc28359012"/>
      <w:bookmarkStart w:id="2" w:name="_Toc28359089"/>
      <w:bookmarkStart w:id="3" w:name="_Toc35393629"/>
      <w:r>
        <w:rPr>
          <w:rFonts w:hint="eastAsia" w:ascii="宋体" w:hAnsi="宋体" w:eastAsia="宋体" w:cs="宋体"/>
          <w:b/>
          <w:bCs/>
          <w:color w:val="auto"/>
          <w:highlight w:val="none"/>
        </w:rPr>
        <w:t>一、项目基本情况</w:t>
      </w:r>
      <w:bookmarkEnd w:id="0"/>
      <w:bookmarkEnd w:id="1"/>
      <w:bookmarkEnd w:id="2"/>
      <w:bookmarkEnd w:id="3"/>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项目编号：</w:t>
      </w:r>
      <w:r>
        <w:rPr>
          <w:rFonts w:hint="eastAsia" w:ascii="宋体" w:hAnsi="宋体" w:cs="宋体"/>
          <w:color w:val="auto"/>
          <w:highlight w:val="none"/>
          <w:lang w:eastAsia="zh-CN"/>
        </w:rPr>
        <w:t>JSSDZX-2026187号</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项目名称：</w:t>
      </w:r>
      <w:r>
        <w:rPr>
          <w:rFonts w:hint="eastAsia" w:ascii="宋体" w:hAnsi="宋体" w:cs="宋体"/>
          <w:color w:val="auto"/>
          <w:highlight w:val="none"/>
          <w:lang w:eastAsia="zh-CN"/>
        </w:rPr>
        <w:t>“名城智汇”综合管理平台服务项目</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采购方式：自主采购（本项目参照政府采购竞争性磋商方式组织实施）</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预算金额：</w:t>
      </w:r>
      <w:r>
        <w:rPr>
          <w:rFonts w:hint="eastAsia" w:ascii="宋体" w:hAnsi="宋体" w:cs="宋体"/>
          <w:color w:val="auto"/>
          <w:highlight w:val="none"/>
          <w:lang w:val="en-US" w:eastAsia="zh-CN"/>
        </w:rPr>
        <w:t>38万</w:t>
      </w:r>
      <w:r>
        <w:rPr>
          <w:rFonts w:hint="eastAsia" w:ascii="宋体" w:hAnsi="宋体" w:eastAsia="宋体" w:cs="宋体"/>
          <w:color w:val="auto"/>
          <w:highlight w:val="none"/>
          <w:lang w:val="en-US" w:eastAsia="zh-CN"/>
        </w:rPr>
        <w:t>元</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最高限价：</w:t>
      </w:r>
      <w:r>
        <w:rPr>
          <w:rFonts w:hint="eastAsia" w:ascii="宋体" w:hAnsi="宋体" w:cs="宋体"/>
          <w:color w:val="auto"/>
          <w:highlight w:val="none"/>
          <w:lang w:val="en-US" w:eastAsia="zh-CN"/>
        </w:rPr>
        <w:t>38万元</w:t>
      </w:r>
      <w:r>
        <w:rPr>
          <w:rFonts w:hint="eastAsia" w:ascii="宋体" w:hAnsi="宋体" w:eastAsia="宋体" w:cs="宋体"/>
          <w:color w:val="auto"/>
          <w:highlight w:val="none"/>
          <w:lang w:val="en-US" w:eastAsia="zh-CN"/>
        </w:rPr>
        <w:t>，报价超过最高限价的为无效报价，按照无效响应处理</w:t>
      </w:r>
      <w:r>
        <w:rPr>
          <w:rFonts w:hint="eastAsia" w:ascii="宋体" w:hAnsi="宋体" w:eastAsia="宋体" w:cs="宋体"/>
          <w:color w:val="auto"/>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采购需求：</w:t>
      </w:r>
      <w:r>
        <w:rPr>
          <w:rFonts w:hint="eastAsia" w:ascii="宋体" w:hAnsi="宋体" w:eastAsia="宋体" w:cs="宋体"/>
          <w:color w:val="auto"/>
          <w:highlight w:val="none"/>
          <w:lang w:val="en-US" w:eastAsia="zh-CN"/>
        </w:rPr>
        <w:t>具体详见磋商文件第四章。</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color w:val="auto"/>
          <w:highlight w:val="none"/>
          <w:lang w:val="en-US"/>
        </w:rPr>
      </w:pPr>
      <w:r>
        <w:rPr>
          <w:rFonts w:hint="eastAsia" w:ascii="宋体" w:hAnsi="宋体" w:eastAsia="宋体" w:cs="宋体"/>
          <w:color w:val="auto"/>
          <w:highlight w:val="none"/>
        </w:rPr>
        <w:t>合同履行期限：</w:t>
      </w:r>
      <w:r>
        <w:rPr>
          <w:rFonts w:hint="eastAsia" w:asciiTheme="minorEastAsia" w:hAnsiTheme="minorEastAsia" w:eastAsiaTheme="minorEastAsia" w:cstheme="minorEastAsia"/>
          <w:i w:val="0"/>
          <w:iCs w:val="0"/>
          <w:color w:val="auto"/>
          <w:sz w:val="21"/>
          <w:szCs w:val="21"/>
          <w:highlight w:val="none"/>
          <w:u w:val="none"/>
          <w:lang w:val="en-US" w:eastAsia="zh-CN"/>
        </w:rPr>
        <w:t>合同签订后30天内完成平台开发、实施、全功能上线并通过验收。</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本项目</w:t>
      </w:r>
      <w:r>
        <w:rPr>
          <w:rFonts w:hint="eastAsia" w:ascii="宋体" w:hAnsi="宋体" w:cs="宋体"/>
          <w:i/>
          <w:iCs/>
          <w:color w:val="auto"/>
          <w:highlight w:val="none"/>
          <w:u w:val="single"/>
          <w:lang w:val="en-US" w:eastAsia="zh-CN"/>
        </w:rPr>
        <w:t>不</w:t>
      </w:r>
      <w:r>
        <w:rPr>
          <w:rFonts w:hint="eastAsia" w:ascii="宋体" w:hAnsi="宋体" w:eastAsia="宋体" w:cs="宋体"/>
          <w:i/>
          <w:iCs/>
          <w:color w:val="auto"/>
          <w:highlight w:val="none"/>
          <w:u w:val="single"/>
        </w:rPr>
        <w:t>接受</w:t>
      </w:r>
      <w:r>
        <w:rPr>
          <w:rFonts w:hint="eastAsia" w:ascii="宋体" w:hAnsi="宋体" w:eastAsia="宋体" w:cs="宋体"/>
          <w:color w:val="auto"/>
          <w:highlight w:val="none"/>
        </w:rPr>
        <w:t>联合体</w:t>
      </w:r>
      <w:r>
        <w:rPr>
          <w:rFonts w:hint="eastAsia" w:ascii="宋体" w:hAnsi="宋体" w:cs="宋体"/>
          <w:color w:val="auto"/>
          <w:highlight w:val="none"/>
          <w:lang w:val="en-US" w:eastAsia="zh-CN"/>
        </w:rPr>
        <w:t>参与</w:t>
      </w:r>
      <w:r>
        <w:rPr>
          <w:rFonts w:hint="eastAsia" w:ascii="宋体" w:hAnsi="宋体" w:eastAsia="宋体" w:cs="宋体"/>
          <w:color w:val="auto"/>
          <w:highlight w:val="none"/>
        </w:rPr>
        <w:t>。</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22" w:firstLineChars="200"/>
        <w:jc w:val="both"/>
        <w:textAlignment w:val="auto"/>
        <w:outlineLvl w:val="9"/>
        <w:rPr>
          <w:rFonts w:hint="eastAsia" w:asciiTheme="minorEastAsia" w:hAnsiTheme="minorEastAsia" w:eastAsiaTheme="minorEastAsia" w:cstheme="minorEastAsia"/>
          <w:b/>
          <w:bCs/>
          <w:color w:val="auto"/>
          <w:sz w:val="21"/>
          <w:szCs w:val="21"/>
          <w:highlight w:val="none"/>
        </w:rPr>
      </w:pPr>
      <w:bookmarkStart w:id="4" w:name="_Toc28359013"/>
      <w:bookmarkStart w:id="5" w:name="_Toc28359090"/>
      <w:bookmarkStart w:id="6" w:name="_Toc35393630"/>
      <w:bookmarkStart w:id="7" w:name="_Toc35393799"/>
      <w:r>
        <w:rPr>
          <w:rFonts w:hint="eastAsia" w:asciiTheme="minorEastAsia" w:hAnsiTheme="minorEastAsia" w:eastAsiaTheme="minorEastAsia" w:cstheme="minorEastAsia"/>
          <w:b/>
          <w:bCs/>
          <w:color w:val="auto"/>
          <w:sz w:val="21"/>
          <w:szCs w:val="21"/>
          <w:highlight w:val="none"/>
        </w:rPr>
        <w:t>二、申请人的资格要求</w:t>
      </w:r>
      <w:bookmarkEnd w:id="4"/>
      <w:bookmarkEnd w:id="5"/>
      <w:bookmarkEnd w:id="6"/>
      <w:bookmarkEnd w:id="7"/>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textAlignment w:val="auto"/>
        <w:outlineLvl w:val="9"/>
        <w:rPr>
          <w:rFonts w:hint="eastAsia" w:asciiTheme="minorEastAsia" w:hAnsiTheme="minorEastAsia" w:eastAsiaTheme="minorEastAsia" w:cstheme="minorEastAsia"/>
          <w:color w:val="auto"/>
          <w:sz w:val="21"/>
          <w:szCs w:val="21"/>
          <w:highlight w:val="none"/>
        </w:rPr>
      </w:pPr>
      <w:bookmarkStart w:id="8" w:name="_Toc28359091"/>
      <w:bookmarkStart w:id="9" w:name="_Toc28359014"/>
      <w:r>
        <w:rPr>
          <w:rFonts w:hint="eastAsia" w:asciiTheme="minorEastAsia" w:hAnsiTheme="minorEastAsia" w:eastAsiaTheme="minorEastAsia" w:cstheme="minorEastAsia"/>
          <w:color w:val="auto"/>
          <w:sz w:val="21"/>
          <w:szCs w:val="21"/>
          <w:highlight w:val="none"/>
        </w:rPr>
        <w:t>1</w:t>
      </w:r>
      <w:r>
        <w:rPr>
          <w:rFonts w:hint="eastAsia" w:asciiTheme="minorEastAsia" w:hAnsiTheme="minorEastAsia" w:eastAsiaTheme="minorEastAsia" w:cstheme="minorEastAsia"/>
          <w:color w:val="auto"/>
          <w:sz w:val="21"/>
          <w:szCs w:val="21"/>
          <w:highlight w:val="none"/>
          <w:lang w:val="en-US" w:eastAsia="zh-CN"/>
        </w:rPr>
        <w:t>.</w:t>
      </w:r>
      <w:r>
        <w:rPr>
          <w:rFonts w:hint="eastAsia" w:asciiTheme="minorEastAsia" w:hAnsiTheme="minorEastAsia" w:eastAsiaTheme="minorEastAsia" w:cstheme="minorEastAsia"/>
          <w:color w:val="auto"/>
          <w:sz w:val="21"/>
          <w:szCs w:val="21"/>
          <w:highlight w:val="none"/>
        </w:rPr>
        <w:t>满足相关规定，并提供下列材料：</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Theme="minorEastAsia" w:hAnsiTheme="minorEastAsia" w:eastAsiaTheme="minorEastAsia" w:cstheme="minorEastAsia"/>
          <w:i/>
          <w:iCs/>
          <w:color w:val="auto"/>
          <w:sz w:val="21"/>
          <w:szCs w:val="21"/>
          <w:highlight w:val="none"/>
          <w:u w:val="single"/>
          <w:lang w:eastAsia="zh-CN"/>
        </w:rPr>
      </w:pPr>
      <w:r>
        <w:rPr>
          <w:rFonts w:hint="eastAsia" w:asciiTheme="minorEastAsia" w:hAnsiTheme="minorEastAsia" w:eastAsiaTheme="minorEastAsia" w:cstheme="minorEastAsia"/>
          <w:i/>
          <w:iCs/>
          <w:color w:val="auto"/>
          <w:sz w:val="21"/>
          <w:szCs w:val="21"/>
          <w:highlight w:val="none"/>
          <w:u w:val="single"/>
          <w:lang w:val="en-US" w:eastAsia="zh-CN"/>
        </w:rPr>
        <w:t xml:space="preserve">1.1 </w:t>
      </w:r>
      <w:r>
        <w:rPr>
          <w:rFonts w:hint="eastAsia" w:asciiTheme="minorEastAsia" w:hAnsiTheme="minorEastAsia" w:eastAsiaTheme="minorEastAsia" w:cstheme="minorEastAsia"/>
          <w:i/>
          <w:iCs/>
          <w:color w:val="auto"/>
          <w:sz w:val="21"/>
          <w:szCs w:val="21"/>
          <w:highlight w:val="none"/>
          <w:u w:val="single"/>
        </w:rPr>
        <w:t>磋商响应函(原件)</w:t>
      </w:r>
      <w:r>
        <w:rPr>
          <w:rFonts w:hint="eastAsia" w:asciiTheme="minorEastAsia" w:hAnsiTheme="minorEastAsia" w:eastAsiaTheme="minorEastAsia" w:cstheme="minorEastAsia"/>
          <w:i/>
          <w:iCs/>
          <w:color w:val="auto"/>
          <w:sz w:val="21"/>
          <w:szCs w:val="21"/>
          <w:highlight w:val="none"/>
          <w:u w:val="singl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Theme="minorEastAsia" w:hAnsiTheme="minorEastAsia" w:eastAsiaTheme="minorEastAsia" w:cstheme="minorEastAsia"/>
          <w:i/>
          <w:iCs/>
          <w:color w:val="auto"/>
          <w:sz w:val="21"/>
          <w:szCs w:val="21"/>
          <w:highlight w:val="none"/>
          <w:u w:val="single"/>
          <w:lang w:eastAsia="zh-CN"/>
        </w:rPr>
      </w:pPr>
      <w:r>
        <w:rPr>
          <w:rFonts w:hint="eastAsia" w:asciiTheme="minorEastAsia" w:hAnsiTheme="minorEastAsia" w:eastAsiaTheme="minorEastAsia" w:cstheme="minorEastAsia"/>
          <w:i/>
          <w:iCs/>
          <w:color w:val="auto"/>
          <w:sz w:val="21"/>
          <w:szCs w:val="21"/>
          <w:highlight w:val="none"/>
          <w:u w:val="single"/>
          <w:lang w:val="en-US" w:eastAsia="zh-CN"/>
        </w:rPr>
        <w:t xml:space="preserve">1.2 </w:t>
      </w:r>
      <w:r>
        <w:rPr>
          <w:rFonts w:hint="eastAsia" w:asciiTheme="minorEastAsia" w:hAnsiTheme="minorEastAsia" w:eastAsiaTheme="minorEastAsia" w:cstheme="minorEastAsia"/>
          <w:i/>
          <w:iCs/>
          <w:color w:val="auto"/>
          <w:sz w:val="21"/>
          <w:szCs w:val="21"/>
          <w:highlight w:val="none"/>
          <w:u w:val="single"/>
        </w:rPr>
        <w:t>资格声明(原件)</w:t>
      </w:r>
      <w:r>
        <w:rPr>
          <w:rFonts w:hint="eastAsia" w:asciiTheme="minorEastAsia" w:hAnsiTheme="minorEastAsia" w:eastAsiaTheme="minorEastAsia" w:cstheme="minorEastAsia"/>
          <w:i/>
          <w:iCs/>
          <w:color w:val="auto"/>
          <w:sz w:val="21"/>
          <w:szCs w:val="21"/>
          <w:highlight w:val="none"/>
          <w:u w:val="singl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Theme="minorEastAsia" w:hAnsiTheme="minorEastAsia" w:eastAsiaTheme="minorEastAsia" w:cstheme="minorEastAsia"/>
          <w:i/>
          <w:iCs/>
          <w:color w:val="auto"/>
          <w:sz w:val="21"/>
          <w:szCs w:val="21"/>
          <w:highlight w:val="none"/>
          <w:u w:val="single"/>
        </w:rPr>
      </w:pPr>
      <w:r>
        <w:rPr>
          <w:rFonts w:hint="eastAsia" w:asciiTheme="minorEastAsia" w:hAnsiTheme="minorEastAsia" w:eastAsiaTheme="minorEastAsia" w:cstheme="minorEastAsia"/>
          <w:i/>
          <w:iCs/>
          <w:color w:val="auto"/>
          <w:sz w:val="21"/>
          <w:szCs w:val="21"/>
          <w:highlight w:val="none"/>
          <w:u w:val="single"/>
          <w:lang w:val="en-US" w:eastAsia="zh-CN"/>
        </w:rPr>
        <w:t xml:space="preserve">1.3 </w:t>
      </w:r>
      <w:r>
        <w:rPr>
          <w:rFonts w:hint="eastAsia" w:asciiTheme="minorEastAsia" w:hAnsiTheme="minorEastAsia" w:eastAsiaTheme="minorEastAsia" w:cstheme="minorEastAsia"/>
          <w:i/>
          <w:iCs/>
          <w:color w:val="auto"/>
          <w:sz w:val="21"/>
          <w:szCs w:val="21"/>
          <w:highlight w:val="none"/>
          <w:u w:val="single"/>
        </w:rPr>
        <w:t>若法定代表人参加磋商的，须提供本人身份证复印件加盖供应商公章(原件备查)；若授权代表参加的，须提供《法人授权书》原件和授权代表身份证复印件加盖供应商公章（原件备查）；</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Theme="minorEastAsia" w:hAnsiTheme="minorEastAsia" w:eastAsiaTheme="minorEastAsia" w:cstheme="minorEastAsia"/>
          <w:i/>
          <w:iCs/>
          <w:color w:val="auto"/>
          <w:sz w:val="21"/>
          <w:szCs w:val="21"/>
          <w:highlight w:val="none"/>
          <w:u w:val="single"/>
          <w:lang w:eastAsia="zh-CN"/>
        </w:rPr>
      </w:pPr>
      <w:r>
        <w:rPr>
          <w:rFonts w:hint="eastAsia" w:asciiTheme="minorEastAsia" w:hAnsiTheme="minorEastAsia" w:eastAsiaTheme="minorEastAsia" w:cstheme="minorEastAsia"/>
          <w:i/>
          <w:iCs/>
          <w:color w:val="auto"/>
          <w:sz w:val="21"/>
          <w:szCs w:val="21"/>
          <w:highlight w:val="none"/>
          <w:u w:val="single"/>
          <w:lang w:val="en-US" w:eastAsia="zh-CN"/>
        </w:rPr>
        <w:t xml:space="preserve">1.4 </w:t>
      </w:r>
      <w:r>
        <w:rPr>
          <w:rFonts w:hint="eastAsia" w:asciiTheme="minorEastAsia" w:hAnsiTheme="minorEastAsia" w:eastAsiaTheme="minorEastAsia" w:cstheme="minorEastAsia"/>
          <w:i/>
          <w:iCs/>
          <w:color w:val="auto"/>
          <w:sz w:val="21"/>
          <w:szCs w:val="21"/>
          <w:highlight w:val="none"/>
          <w:u w:val="single"/>
        </w:rPr>
        <w:t>营业执照副本或民办非企业单位登记证书或事业单位法人证书等相关身份证明材料 (复印件加盖供应商公章)</w:t>
      </w:r>
      <w:r>
        <w:rPr>
          <w:rFonts w:hint="eastAsia" w:asciiTheme="minorEastAsia" w:hAnsiTheme="minorEastAsia" w:eastAsiaTheme="minorEastAsia" w:cstheme="minorEastAsia"/>
          <w:i/>
          <w:iCs/>
          <w:color w:val="auto"/>
          <w:sz w:val="21"/>
          <w:szCs w:val="21"/>
          <w:highlight w:val="none"/>
          <w:u w:val="singl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Theme="minorEastAsia" w:hAnsiTheme="minorEastAsia" w:eastAsiaTheme="minorEastAsia" w:cstheme="minorEastAsia"/>
          <w:i/>
          <w:iCs/>
          <w:color w:val="auto"/>
          <w:sz w:val="21"/>
          <w:szCs w:val="21"/>
          <w:highlight w:val="none"/>
          <w:u w:val="single"/>
          <w:lang w:eastAsia="zh-CN"/>
        </w:rPr>
      </w:pPr>
      <w:r>
        <w:rPr>
          <w:rFonts w:hint="eastAsia" w:asciiTheme="minorEastAsia" w:hAnsiTheme="minorEastAsia" w:eastAsiaTheme="minorEastAsia" w:cstheme="minorEastAsia"/>
          <w:i/>
          <w:iCs/>
          <w:color w:val="auto"/>
          <w:sz w:val="21"/>
          <w:szCs w:val="21"/>
          <w:highlight w:val="none"/>
          <w:u w:val="single"/>
          <w:lang w:val="en-US" w:eastAsia="zh-CN"/>
        </w:rPr>
        <w:t xml:space="preserve">1.5 </w:t>
      </w:r>
      <w:r>
        <w:rPr>
          <w:rFonts w:hint="eastAsia" w:asciiTheme="minorEastAsia" w:hAnsiTheme="minorEastAsia" w:eastAsiaTheme="minorEastAsia" w:cstheme="minorEastAsia"/>
          <w:i/>
          <w:iCs/>
          <w:color w:val="auto"/>
          <w:sz w:val="21"/>
          <w:szCs w:val="21"/>
          <w:highlight w:val="none"/>
          <w:u w:val="single"/>
        </w:rPr>
        <w:t>依法缴纳税收和社会保障资金的相关材料（提供提交</w:t>
      </w:r>
      <w:r>
        <w:rPr>
          <w:rFonts w:hint="eastAsia" w:asciiTheme="minorEastAsia" w:hAnsiTheme="minorEastAsia" w:eastAsiaTheme="minorEastAsia" w:cstheme="minorEastAsia"/>
          <w:i/>
          <w:iCs/>
          <w:color w:val="auto"/>
          <w:sz w:val="21"/>
          <w:szCs w:val="21"/>
          <w:highlight w:val="none"/>
          <w:u w:val="single"/>
          <w:lang w:eastAsia="zh-CN"/>
        </w:rPr>
        <w:t>响应文件</w:t>
      </w:r>
      <w:r>
        <w:rPr>
          <w:rFonts w:hint="eastAsia" w:asciiTheme="minorEastAsia" w:hAnsiTheme="minorEastAsia" w:eastAsiaTheme="minorEastAsia" w:cstheme="minorEastAsia"/>
          <w:i/>
          <w:iCs/>
          <w:color w:val="auto"/>
          <w:sz w:val="21"/>
          <w:szCs w:val="21"/>
          <w:highlight w:val="none"/>
          <w:u w:val="single"/>
        </w:rPr>
        <w:t>截止时间前一年内任意一个月依法缴纳税收及缴纳社会保障资金的证明材料。</w:t>
      </w:r>
      <w:r>
        <w:rPr>
          <w:rFonts w:hint="eastAsia" w:asciiTheme="minorEastAsia" w:hAnsiTheme="minorEastAsia" w:eastAsiaTheme="minorEastAsia" w:cstheme="minorEastAsia"/>
          <w:i/>
          <w:iCs/>
          <w:color w:val="auto"/>
          <w:sz w:val="21"/>
          <w:szCs w:val="21"/>
          <w:highlight w:val="none"/>
          <w:u w:val="single"/>
          <w:lang w:val="en-US" w:eastAsia="zh-CN"/>
        </w:rPr>
        <w:t>供应商</w:t>
      </w:r>
      <w:r>
        <w:rPr>
          <w:rFonts w:hint="eastAsia" w:asciiTheme="minorEastAsia" w:hAnsiTheme="minorEastAsia" w:eastAsiaTheme="minorEastAsia" w:cstheme="minorEastAsia"/>
          <w:i/>
          <w:iCs/>
          <w:color w:val="auto"/>
          <w:sz w:val="21"/>
          <w:szCs w:val="21"/>
          <w:highlight w:val="none"/>
          <w:u w:val="single"/>
        </w:rPr>
        <w:t>依法享受缓缴、免缴税收、社会保障资金的提供证明材料。）</w:t>
      </w:r>
    </w:p>
    <w:p>
      <w:pPr>
        <w:pageBreakBefore w:val="0"/>
        <w:kinsoku/>
        <w:wordWrap/>
        <w:overflowPunct/>
        <w:topLinePunct w:val="0"/>
        <w:bidi w:val="0"/>
        <w:adjustRightInd w:val="0"/>
        <w:snapToGrid w:val="0"/>
        <w:spacing w:beforeAutospacing="0" w:after="0" w:afterAutospacing="0" w:line="360" w:lineRule="auto"/>
        <w:ind w:left="0" w:leftChars="0" w:right="0" w:rightChars="0" w:firstLine="420" w:firstLineChars="200"/>
        <w:rPr>
          <w:rFonts w:hint="eastAsia" w:ascii="宋体" w:hAnsi="宋体" w:eastAsia="宋体"/>
          <w:i/>
          <w:color w:val="auto"/>
          <w:sz w:val="21"/>
          <w:szCs w:val="21"/>
          <w:highlight w:val="none"/>
          <w:u w:val="single"/>
          <w:lang w:eastAsia="zh-CN"/>
        </w:rPr>
      </w:pPr>
      <w:bookmarkStart w:id="10" w:name="_Toc35393800"/>
      <w:bookmarkStart w:id="11" w:name="_Toc35393631"/>
      <w:r>
        <w:rPr>
          <w:rFonts w:hint="eastAsia" w:ascii="宋体" w:hAnsi="宋体"/>
          <w:i/>
          <w:color w:val="auto"/>
          <w:sz w:val="21"/>
          <w:szCs w:val="21"/>
          <w:highlight w:val="none"/>
          <w:u w:val="single"/>
        </w:rPr>
        <w:t>1.6</w:t>
      </w:r>
      <w:r>
        <w:rPr>
          <w:rFonts w:hint="eastAsia" w:ascii="宋体" w:hAnsi="宋体"/>
          <w:i/>
          <w:color w:val="auto"/>
          <w:sz w:val="21"/>
          <w:szCs w:val="21"/>
          <w:highlight w:val="none"/>
          <w:u w:val="single"/>
          <w:lang w:val="en-US" w:eastAsia="zh-CN"/>
        </w:rPr>
        <w:t xml:space="preserve"> </w:t>
      </w:r>
      <w:r>
        <w:rPr>
          <w:rFonts w:hint="eastAsia" w:ascii="宋体" w:hAnsi="宋体" w:cs="宋体"/>
          <w:i/>
          <w:color w:val="auto"/>
          <w:szCs w:val="21"/>
          <w:highlight w:val="none"/>
          <w:u w:val="single"/>
          <w:lang w:val="en-US" w:eastAsia="zh-CN"/>
        </w:rPr>
        <w:t>2025年度</w:t>
      </w:r>
      <w:r>
        <w:rPr>
          <w:rFonts w:hint="eastAsia" w:ascii="宋体" w:hAnsi="宋体" w:cs="宋体"/>
          <w:i/>
          <w:color w:val="auto"/>
          <w:szCs w:val="21"/>
          <w:highlight w:val="none"/>
          <w:u w:val="single"/>
        </w:rPr>
        <w:t>财务</w:t>
      </w:r>
      <w:r>
        <w:rPr>
          <w:rFonts w:hint="eastAsia" w:ascii="宋体" w:hAnsi="宋体" w:cs="宋体"/>
          <w:i/>
          <w:color w:val="auto"/>
          <w:szCs w:val="21"/>
          <w:highlight w:val="none"/>
          <w:u w:val="single"/>
          <w:lang w:val="en-US" w:eastAsia="zh-CN"/>
        </w:rPr>
        <w:t>状况</w:t>
      </w:r>
      <w:r>
        <w:rPr>
          <w:rFonts w:hint="eastAsia" w:ascii="宋体" w:hAnsi="宋体" w:cs="宋体"/>
          <w:i/>
          <w:color w:val="auto"/>
          <w:szCs w:val="21"/>
          <w:highlight w:val="none"/>
          <w:u w:val="single"/>
        </w:rPr>
        <w:t>报告</w:t>
      </w:r>
      <w:r>
        <w:rPr>
          <w:rFonts w:hint="eastAsia" w:ascii="宋体" w:hAnsi="宋体" w:cs="宋体"/>
          <w:b/>
          <w:bCs/>
          <w:i/>
          <w:iCs/>
          <w:color w:val="auto"/>
          <w:szCs w:val="21"/>
          <w:highlight w:val="none"/>
          <w:u w:val="single"/>
        </w:rPr>
        <w:t>（成立不满一年无需提供）</w:t>
      </w:r>
      <w:r>
        <w:rPr>
          <w:rFonts w:hint="eastAsia" w:ascii="宋体" w:hAnsi="宋体" w:cs="宋体"/>
          <w:b/>
          <w:i/>
          <w:color w:val="auto"/>
          <w:szCs w:val="21"/>
          <w:highlight w:val="none"/>
          <w:u w:val="single"/>
        </w:rPr>
        <w:t>(复印件加盖供应商公章)；</w:t>
      </w:r>
    </w:p>
    <w:p>
      <w:pPr>
        <w:pageBreakBefore w:val="0"/>
        <w:kinsoku/>
        <w:wordWrap/>
        <w:overflowPunct/>
        <w:topLinePunct w:val="0"/>
        <w:bidi w:val="0"/>
        <w:adjustRightInd/>
        <w:snapToGrid/>
        <w:spacing w:beforeAutospacing="0" w:after="0" w:afterAutospacing="0" w:line="360" w:lineRule="auto"/>
        <w:ind w:left="0" w:leftChars="0" w:right="0" w:rightChars="0" w:firstLine="420" w:firstLineChars="200"/>
        <w:outlineLvl w:val="9"/>
        <w:rPr>
          <w:rFonts w:hint="eastAsia" w:asciiTheme="minorEastAsia" w:hAnsiTheme="minorEastAsia" w:eastAsiaTheme="minorEastAsia" w:cstheme="minorEastAsia"/>
          <w:i/>
          <w:iCs/>
          <w:color w:val="auto"/>
          <w:sz w:val="21"/>
          <w:szCs w:val="21"/>
          <w:highlight w:val="none"/>
          <w:u w:val="single"/>
          <w:lang w:eastAsia="zh-CN"/>
        </w:rPr>
      </w:pPr>
      <w:r>
        <w:rPr>
          <w:rFonts w:hint="eastAsia" w:ascii="宋体" w:hAnsi="宋体"/>
          <w:i/>
          <w:color w:val="auto"/>
          <w:sz w:val="21"/>
          <w:szCs w:val="21"/>
          <w:highlight w:val="none"/>
          <w:u w:val="single"/>
        </w:rPr>
        <w:t>1.7</w:t>
      </w:r>
      <w:r>
        <w:rPr>
          <w:rFonts w:hint="eastAsia" w:ascii="宋体" w:hAnsi="宋体"/>
          <w:i/>
          <w:color w:val="auto"/>
          <w:sz w:val="21"/>
          <w:szCs w:val="21"/>
          <w:highlight w:val="none"/>
          <w:u w:val="single"/>
          <w:lang w:val="en-US" w:eastAsia="zh-CN"/>
        </w:rPr>
        <w:t xml:space="preserve"> 供</w:t>
      </w:r>
      <w:r>
        <w:rPr>
          <w:rFonts w:hint="eastAsia" w:ascii="宋体" w:hAnsi="宋体"/>
          <w:i/>
          <w:color w:val="auto"/>
          <w:sz w:val="21"/>
          <w:szCs w:val="21"/>
          <w:highlight w:val="none"/>
          <w:u w:val="single"/>
        </w:rPr>
        <w:t>应商参加本次采购活动前3年内在经营活动中没有重大违法记录的书面声明（原</w:t>
      </w:r>
      <w:r>
        <w:rPr>
          <w:rFonts w:hint="eastAsia" w:asciiTheme="minorEastAsia" w:hAnsiTheme="minorEastAsia" w:eastAsiaTheme="minorEastAsia" w:cstheme="minorEastAsia"/>
          <w:i/>
          <w:iCs/>
          <w:color w:val="auto"/>
          <w:sz w:val="21"/>
          <w:szCs w:val="21"/>
          <w:highlight w:val="none"/>
          <w:u w:val="single"/>
        </w:rPr>
        <w:t>件）</w:t>
      </w:r>
      <w:r>
        <w:rPr>
          <w:rFonts w:hint="eastAsia" w:asciiTheme="minorEastAsia" w:hAnsiTheme="minorEastAsia" w:eastAsiaTheme="minorEastAsia" w:cstheme="minorEastAsia"/>
          <w:i/>
          <w:iCs/>
          <w:color w:val="auto"/>
          <w:sz w:val="21"/>
          <w:szCs w:val="21"/>
          <w:highlight w:val="none"/>
          <w:u w:val="single"/>
          <w:lang w:eastAsia="zh-CN"/>
        </w:rPr>
        <w:t>；</w:t>
      </w:r>
    </w:p>
    <w:p>
      <w:pPr>
        <w:pageBreakBefore w:val="0"/>
        <w:kinsoku/>
        <w:wordWrap/>
        <w:overflowPunct/>
        <w:topLinePunct w:val="0"/>
        <w:bidi w:val="0"/>
        <w:adjustRightInd/>
        <w:snapToGrid/>
        <w:spacing w:beforeAutospacing="0" w:after="0" w:afterAutospacing="0" w:line="360" w:lineRule="auto"/>
        <w:ind w:left="0" w:leftChars="0" w:right="0" w:rightChars="0" w:firstLine="420" w:firstLineChars="200"/>
        <w:outlineLvl w:val="9"/>
        <w:rPr>
          <w:rFonts w:hint="eastAsia" w:asciiTheme="minorEastAsia" w:hAnsiTheme="minorEastAsia" w:eastAsiaTheme="minorEastAsia" w:cstheme="minorEastAsia"/>
          <w:i/>
          <w:iCs/>
          <w:color w:val="auto"/>
          <w:sz w:val="21"/>
          <w:szCs w:val="21"/>
          <w:highlight w:val="none"/>
          <w:u w:val="single"/>
          <w:lang w:eastAsia="zh-CN"/>
        </w:rPr>
      </w:pPr>
      <w:r>
        <w:rPr>
          <w:rFonts w:hint="eastAsia" w:asciiTheme="minorEastAsia" w:hAnsiTheme="minorEastAsia" w:eastAsiaTheme="minorEastAsia" w:cstheme="minorEastAsia"/>
          <w:i/>
          <w:iCs/>
          <w:color w:val="auto"/>
          <w:sz w:val="21"/>
          <w:szCs w:val="21"/>
          <w:highlight w:val="none"/>
          <w:u w:val="single"/>
        </w:rPr>
        <w:t>1.</w:t>
      </w:r>
      <w:r>
        <w:rPr>
          <w:rFonts w:hint="eastAsia" w:asciiTheme="minorEastAsia" w:hAnsiTheme="minorEastAsia" w:eastAsiaTheme="minorEastAsia" w:cstheme="minorEastAsia"/>
          <w:i/>
          <w:iCs/>
          <w:color w:val="auto"/>
          <w:sz w:val="21"/>
          <w:szCs w:val="21"/>
          <w:highlight w:val="none"/>
          <w:u w:val="single"/>
          <w:lang w:val="en-US" w:eastAsia="zh-CN"/>
        </w:rPr>
        <w:t xml:space="preserve">8 </w:t>
      </w:r>
      <w:r>
        <w:rPr>
          <w:rFonts w:hint="eastAsia" w:asciiTheme="minorEastAsia" w:hAnsiTheme="minorEastAsia" w:eastAsiaTheme="minorEastAsia" w:cstheme="minorEastAsia"/>
          <w:i/>
          <w:iCs/>
          <w:color w:val="auto"/>
          <w:sz w:val="21"/>
          <w:szCs w:val="21"/>
          <w:highlight w:val="none"/>
          <w:u w:val="single"/>
        </w:rPr>
        <w:t>供应商信用承诺书（原件）</w:t>
      </w:r>
      <w:r>
        <w:rPr>
          <w:rFonts w:hint="eastAsia" w:asciiTheme="minorEastAsia" w:hAnsiTheme="minorEastAsia" w:eastAsiaTheme="minorEastAsia" w:cstheme="minorEastAsia"/>
          <w:i/>
          <w:iCs/>
          <w:color w:val="auto"/>
          <w:sz w:val="21"/>
          <w:szCs w:val="21"/>
          <w:highlight w:val="none"/>
          <w:u w:val="single"/>
          <w:lang w:eastAsia="zh-CN"/>
        </w:rPr>
        <w:t>；</w:t>
      </w:r>
    </w:p>
    <w:p>
      <w:pPr>
        <w:pageBreakBefore w:val="0"/>
        <w:kinsoku/>
        <w:wordWrap/>
        <w:overflowPunct/>
        <w:topLinePunct w:val="0"/>
        <w:bidi w:val="0"/>
        <w:adjustRightInd/>
        <w:snapToGrid/>
        <w:spacing w:beforeAutospacing="0" w:after="0" w:afterAutospacing="0" w:line="360" w:lineRule="auto"/>
        <w:ind w:left="0" w:leftChars="0" w:right="0" w:rightChars="0" w:firstLine="420" w:firstLineChars="200"/>
        <w:outlineLvl w:val="9"/>
        <w:rPr>
          <w:rFonts w:hint="eastAsia" w:asciiTheme="minorEastAsia" w:hAnsiTheme="minorEastAsia" w:eastAsiaTheme="minorEastAsia" w:cstheme="minorEastAsia"/>
          <w:i/>
          <w:iCs/>
          <w:color w:val="auto"/>
          <w:sz w:val="21"/>
          <w:szCs w:val="21"/>
          <w:highlight w:val="none"/>
          <w:u w:val="single"/>
        </w:rPr>
      </w:pPr>
      <w:r>
        <w:rPr>
          <w:rFonts w:hint="eastAsia" w:asciiTheme="minorEastAsia" w:hAnsiTheme="minorEastAsia" w:eastAsiaTheme="minorEastAsia" w:cstheme="minorEastAsia"/>
          <w:i/>
          <w:iCs/>
          <w:color w:val="auto"/>
          <w:sz w:val="21"/>
          <w:szCs w:val="21"/>
          <w:highlight w:val="none"/>
          <w:u w:val="single"/>
        </w:rPr>
        <w:t>1.</w:t>
      </w:r>
      <w:r>
        <w:rPr>
          <w:rFonts w:hint="eastAsia" w:asciiTheme="minorEastAsia" w:hAnsiTheme="minorEastAsia" w:eastAsiaTheme="minorEastAsia" w:cstheme="minorEastAsia"/>
          <w:i/>
          <w:iCs/>
          <w:color w:val="auto"/>
          <w:sz w:val="21"/>
          <w:szCs w:val="21"/>
          <w:highlight w:val="none"/>
          <w:u w:val="single"/>
          <w:lang w:val="en-US" w:eastAsia="zh-CN"/>
        </w:rPr>
        <w:t xml:space="preserve">9 </w:t>
      </w:r>
      <w:r>
        <w:rPr>
          <w:rFonts w:hint="eastAsia" w:asciiTheme="minorEastAsia" w:hAnsiTheme="minorEastAsia" w:eastAsiaTheme="minorEastAsia" w:cstheme="minorEastAsia"/>
          <w:i/>
          <w:iCs/>
          <w:color w:val="auto"/>
          <w:sz w:val="21"/>
          <w:szCs w:val="21"/>
          <w:highlight w:val="none"/>
          <w:u w:val="single"/>
        </w:rPr>
        <w:t>供应商未被“信用中国”网站（www.creditchina.gov.cn）、“中国政府采购网” (www.ccgp.gov.cn)列入失信被执行人、重大税收违法案件当事人名单、政府采购严重违法失信行为。（提供网页查询截图并加盖供应商公章，查询时间为自公告发布至开标截止时间前任意时间）</w:t>
      </w:r>
      <w:r>
        <w:rPr>
          <w:rFonts w:hint="eastAsia" w:asciiTheme="minorEastAsia" w:hAnsiTheme="minorEastAsia" w:eastAsiaTheme="minorEastAsia" w:cstheme="minorEastAsia"/>
          <w:i/>
          <w:iCs/>
          <w:color w:val="auto"/>
          <w:sz w:val="21"/>
          <w:szCs w:val="21"/>
          <w:highlight w:val="none"/>
          <w:u w:val="single"/>
          <w:lang w:eastAsia="zh-CN"/>
        </w:rPr>
        <w:t>。</w:t>
      </w:r>
    </w:p>
    <w:p>
      <w:pPr>
        <w:pageBreakBefore w:val="0"/>
        <w:kinsoku/>
        <w:wordWrap/>
        <w:overflowPunct/>
        <w:topLinePunct w:val="0"/>
        <w:bidi w:val="0"/>
        <w:adjustRightInd w:val="0"/>
        <w:snapToGrid w:val="0"/>
        <w:spacing w:beforeAutospacing="0" w:after="0" w:afterAutospacing="0" w:line="360" w:lineRule="auto"/>
        <w:ind w:left="0" w:leftChars="0" w:right="0" w:rightChars="0" w:firstLine="420" w:firstLineChars="20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2.拒绝下述供应商参加本次采购活动：</w:t>
      </w:r>
    </w:p>
    <w:p>
      <w:pPr>
        <w:pageBreakBefore w:val="0"/>
        <w:kinsoku/>
        <w:wordWrap/>
        <w:overflowPunct/>
        <w:topLinePunct w:val="0"/>
        <w:bidi w:val="0"/>
        <w:adjustRightInd w:val="0"/>
        <w:snapToGrid w:val="0"/>
        <w:spacing w:beforeAutospacing="0" w:after="0" w:afterAutospacing="0" w:line="360" w:lineRule="auto"/>
        <w:ind w:left="0" w:leftChars="0" w:right="0" w:rightChars="0" w:firstLine="420" w:firstLineChars="20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（1）供应商单位负责人为同一人或者存在直接控股、管理关系的不同供应商，不得参加同一合同项下的政府采购活动。</w:t>
      </w:r>
    </w:p>
    <w:p>
      <w:pPr>
        <w:pageBreakBefore w:val="0"/>
        <w:kinsoku/>
        <w:wordWrap/>
        <w:overflowPunct/>
        <w:topLinePunct w:val="0"/>
        <w:bidi w:val="0"/>
        <w:adjustRightInd w:val="0"/>
        <w:snapToGrid w:val="0"/>
        <w:spacing w:beforeAutospacing="0" w:after="0" w:afterAutospacing="0" w:line="360" w:lineRule="auto"/>
        <w:ind w:left="0" w:leftChars="0" w:right="0" w:rightChars="0" w:firstLine="420" w:firstLineChars="20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（2）凡为采购项目提供整体设计、规范编制或者项目管理、监理、检测等服务的供应商，不得再参加该项目的其他采购活动。</w:t>
      </w:r>
    </w:p>
    <w:p>
      <w:pPr>
        <w:pageBreakBefore w:val="0"/>
        <w:kinsoku/>
        <w:wordWrap/>
        <w:overflowPunct/>
        <w:topLinePunct w:val="0"/>
        <w:bidi w:val="0"/>
        <w:adjustRightInd w:val="0"/>
        <w:snapToGrid w:val="0"/>
        <w:spacing w:beforeAutospacing="0" w:after="0" w:afterAutospacing="0" w:line="360" w:lineRule="auto"/>
        <w:ind w:left="0" w:leftChars="0" w:right="0" w:rightChars="0" w:firstLine="420" w:firstLineChars="200"/>
        <w:rPr>
          <w:color w:val="auto"/>
          <w:sz w:val="21"/>
          <w:szCs w:val="21"/>
          <w:highlight w:val="none"/>
        </w:rPr>
      </w:pPr>
      <w:r>
        <w:rPr>
          <w:rFonts w:hint="eastAsia" w:asciiTheme="minorEastAsia" w:hAnsiTheme="minorEastAsia" w:eastAsiaTheme="minorEastAsia" w:cstheme="minorEastAsia"/>
          <w:color w:val="auto"/>
          <w:sz w:val="21"/>
          <w:szCs w:val="21"/>
          <w:highlight w:val="none"/>
        </w:rPr>
        <w:t>（3）供应商被“信用中国”网站（www.creditchina.gov.cn）、“中国政府采购网"(www.ccgp.gov.cn)列入失信被执行人、重大税收违法案件当事人名单、政府采购严重违法失信行为记录名单。</w:t>
      </w:r>
    </w:p>
    <w:p>
      <w:pPr>
        <w:adjustRightInd w:val="0"/>
        <w:snapToGrid w:val="0"/>
        <w:spacing w:beforeLines="0" w:afterLines="0" w:line="360" w:lineRule="auto"/>
        <w:ind w:firstLine="420" w:firstLineChars="200"/>
        <w:rPr>
          <w:rFonts w:hint="eastAsia" w:ascii="宋体" w:hAnsi="宋体" w:cs="宋体" w:eastAsia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sz w:val="21"/>
          <w:szCs w:val="21"/>
          <w:highlight w:val="none"/>
          <w:u w:val="none"/>
        </w:rPr>
        <w:t>3.落实政府采购政策需满足的资格要求：</w:t>
      </w:r>
      <w:r>
        <w:rPr>
          <w:rFonts w:hint="eastAsia" w:ascii="宋体" w:hAnsi="宋体" w:cs="宋体"/>
          <w:i/>
          <w:color w:val="auto"/>
          <w:sz w:val="21"/>
          <w:szCs w:val="21"/>
          <w:highlight w:val="none"/>
          <w:u w:val="single"/>
          <w:lang w:val="en-US" w:eastAsia="zh-CN"/>
        </w:rPr>
        <w:t>/。</w:t>
      </w:r>
    </w:p>
    <w:p>
      <w:pPr>
        <w:keepNext w:val="0"/>
        <w:keepLines w:val="0"/>
        <w:pageBreakBefore w:val="0"/>
        <w:widowControl/>
        <w:numPr>
          <w:ilvl w:val="-1"/>
          <w:numId w:val="0"/>
        </w:numPr>
        <w:kinsoku/>
        <w:wordWrap/>
        <w:overflowPunct/>
        <w:topLinePunct w:val="0"/>
        <w:autoSpaceDE/>
        <w:autoSpaceDN/>
        <w:bidi w:val="0"/>
        <w:adjustRightInd w:val="0"/>
        <w:snapToGrid w:val="0"/>
        <w:spacing w:beforeAutospacing="0" w:after="0" w:afterAutospacing="0" w:line="360" w:lineRule="auto"/>
        <w:ind w:left="0" w:leftChars="0" w:right="0" w:rightChars="0" w:firstLine="420" w:firstLineChars="200"/>
        <w:textAlignment w:val="auto"/>
        <w:outlineLvl w:val="9"/>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sz w:val="21"/>
          <w:szCs w:val="21"/>
          <w:highlight w:val="none"/>
          <w:u w:val="none"/>
          <w:lang w:val="en-US" w:eastAsia="zh-CN"/>
        </w:rPr>
        <w:t>4.</w:t>
      </w:r>
      <w:r>
        <w:rPr>
          <w:rFonts w:hint="eastAsia" w:asciiTheme="minorEastAsia" w:hAnsiTheme="minorEastAsia" w:eastAsiaTheme="minorEastAsia" w:cstheme="minorEastAsia"/>
          <w:i w:val="0"/>
          <w:iCs w:val="0"/>
          <w:color w:val="auto"/>
          <w:sz w:val="21"/>
          <w:szCs w:val="21"/>
          <w:highlight w:val="none"/>
          <w:u w:val="none"/>
        </w:rPr>
        <w:t>项目的特定资格要求</w:t>
      </w:r>
      <w:r>
        <w:rPr>
          <w:rFonts w:hint="eastAsia" w:asciiTheme="minorEastAsia" w:hAnsiTheme="minorEastAsia" w:eastAsiaTheme="minorEastAsia" w:cstheme="minorEastAsia"/>
          <w:i/>
          <w:iCs/>
          <w:color w:val="auto"/>
          <w:sz w:val="21"/>
          <w:szCs w:val="21"/>
          <w:highlight w:val="none"/>
          <w:u w:val="single"/>
        </w:rPr>
        <w:t>：</w:t>
      </w:r>
      <w:r>
        <w:rPr>
          <w:rFonts w:hint="eastAsia" w:asciiTheme="minorEastAsia" w:hAnsiTheme="minorEastAsia" w:eastAsiaTheme="minorEastAsia" w:cstheme="minorEastAsia"/>
          <w:i/>
          <w:iCs/>
          <w:color w:val="auto"/>
          <w:sz w:val="21"/>
          <w:szCs w:val="21"/>
          <w:highlight w:val="none"/>
          <w:u w:val="single"/>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22" w:firstLineChars="200"/>
        <w:textAlignment w:val="auto"/>
        <w:outlineLvl w:val="9"/>
        <w:rPr>
          <w:rFonts w:hint="eastAsia" w:asciiTheme="minorEastAsia" w:hAnsiTheme="minorEastAsia" w:eastAsiaTheme="minorEastAsia" w:cstheme="minorEastAsia"/>
          <w:b/>
          <w:bCs/>
          <w:i w:val="0"/>
          <w:iCs w:val="0"/>
          <w:color w:val="auto"/>
          <w:sz w:val="21"/>
          <w:szCs w:val="21"/>
          <w:highlight w:val="none"/>
          <w:u w:val="none"/>
        </w:rPr>
      </w:pPr>
      <w:r>
        <w:rPr>
          <w:rFonts w:hint="eastAsia" w:asciiTheme="minorEastAsia" w:hAnsiTheme="minorEastAsia" w:eastAsiaTheme="minorEastAsia" w:cstheme="minorEastAsia"/>
          <w:b/>
          <w:bCs/>
          <w:i w:val="0"/>
          <w:iCs w:val="0"/>
          <w:color w:val="auto"/>
          <w:sz w:val="21"/>
          <w:szCs w:val="21"/>
          <w:highlight w:val="none"/>
          <w:u w:val="none"/>
        </w:rPr>
        <w:t>三、获取采购文件</w:t>
      </w:r>
      <w:bookmarkEnd w:id="8"/>
      <w:bookmarkEnd w:id="9"/>
      <w:bookmarkEnd w:id="10"/>
      <w:bookmarkEnd w:id="11"/>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Theme="minorEastAsia" w:hAnsiTheme="minorEastAsia" w:eastAsiaTheme="minorEastAsia" w:cstheme="minorEastAsia"/>
          <w:color w:val="auto"/>
          <w:szCs w:val="21"/>
          <w:highlight w:val="none"/>
          <w:u w:val="single"/>
          <w:lang w:eastAsia="zh-CN"/>
        </w:rPr>
      </w:pPr>
      <w:r>
        <w:rPr>
          <w:rFonts w:hint="eastAsia" w:asciiTheme="minorEastAsia" w:hAnsiTheme="minorEastAsia" w:eastAsiaTheme="minorEastAsia" w:cstheme="minorEastAsia"/>
          <w:color w:val="auto"/>
          <w:szCs w:val="21"/>
          <w:highlight w:val="none"/>
        </w:rPr>
        <w:t>时间：</w:t>
      </w:r>
      <w:r>
        <w:rPr>
          <w:rFonts w:hint="eastAsia" w:asciiTheme="minorEastAsia" w:hAnsiTheme="minorEastAsia" w:eastAsiaTheme="minorEastAsia" w:cstheme="minorEastAsia"/>
          <w:color w:val="auto"/>
          <w:szCs w:val="21"/>
          <w:highlight w:val="none"/>
          <w:lang w:eastAsia="zh-CN"/>
        </w:rPr>
        <w:t>2026年</w:t>
      </w:r>
      <w:r>
        <w:rPr>
          <w:rFonts w:hint="eastAsia" w:asciiTheme="minorEastAsia" w:hAnsiTheme="minorEastAsia" w:eastAsiaTheme="minorEastAsia" w:cstheme="minorEastAsia"/>
          <w:color w:val="auto"/>
          <w:szCs w:val="21"/>
          <w:highlight w:val="none"/>
          <w:lang w:val="en-US" w:eastAsia="zh-CN"/>
        </w:rPr>
        <w:t>8</w:t>
      </w:r>
      <w:r>
        <w:rPr>
          <w:rFonts w:hint="eastAsia" w:asciiTheme="minorEastAsia" w:hAnsiTheme="minorEastAsia" w:eastAsiaTheme="minorEastAsia" w:cstheme="minorEastAsia"/>
          <w:color w:val="auto"/>
          <w:szCs w:val="21"/>
          <w:highlight w:val="none"/>
        </w:rPr>
        <w:t>月</w:t>
      </w:r>
      <w:r>
        <w:rPr>
          <w:rFonts w:hint="eastAsia" w:asciiTheme="minorEastAsia" w:hAnsiTheme="minorEastAsia" w:eastAsiaTheme="minorEastAsia" w:cstheme="minorEastAsia"/>
          <w:color w:val="auto"/>
          <w:szCs w:val="21"/>
          <w:highlight w:val="none"/>
          <w:lang w:val="en-US" w:eastAsia="zh-CN"/>
        </w:rPr>
        <w:t>26</w:t>
      </w:r>
      <w:r>
        <w:rPr>
          <w:rFonts w:hint="eastAsia" w:asciiTheme="minorEastAsia" w:hAnsiTheme="minorEastAsia" w:eastAsiaTheme="minorEastAsia" w:cstheme="minorEastAsia"/>
          <w:color w:val="auto"/>
          <w:szCs w:val="21"/>
          <w:highlight w:val="none"/>
        </w:rPr>
        <w:t>日至202</w:t>
      </w:r>
      <w:r>
        <w:rPr>
          <w:rFonts w:hint="eastAsia" w:asciiTheme="minorEastAsia" w:hAnsiTheme="minorEastAsia" w:eastAsiaTheme="minorEastAsia" w:cstheme="minorEastAsia"/>
          <w:color w:val="auto"/>
          <w:szCs w:val="21"/>
          <w:highlight w:val="none"/>
          <w:lang w:val="en-US" w:eastAsia="zh-CN"/>
        </w:rPr>
        <w:t>6</w:t>
      </w:r>
      <w:r>
        <w:rPr>
          <w:rFonts w:hint="eastAsia" w:asciiTheme="minorEastAsia" w:hAnsiTheme="minorEastAsia" w:eastAsiaTheme="minorEastAsia" w:cstheme="minorEastAsia"/>
          <w:color w:val="auto"/>
          <w:szCs w:val="21"/>
          <w:highlight w:val="none"/>
        </w:rPr>
        <w:t>年</w:t>
      </w:r>
      <w:r>
        <w:rPr>
          <w:rFonts w:hint="eastAsia" w:asciiTheme="minorEastAsia" w:hAnsiTheme="minorEastAsia" w:eastAsiaTheme="minorEastAsia" w:cstheme="minorEastAsia"/>
          <w:color w:val="auto"/>
          <w:szCs w:val="21"/>
          <w:highlight w:val="none"/>
          <w:lang w:val="en-US" w:eastAsia="zh-CN"/>
        </w:rPr>
        <w:t>9</w:t>
      </w:r>
      <w:r>
        <w:rPr>
          <w:rFonts w:hint="eastAsia" w:asciiTheme="minorEastAsia" w:hAnsiTheme="minorEastAsia" w:eastAsiaTheme="minorEastAsia" w:cstheme="minorEastAsia"/>
          <w:color w:val="auto"/>
          <w:szCs w:val="21"/>
          <w:highlight w:val="none"/>
        </w:rPr>
        <w:t>月</w:t>
      </w:r>
      <w:r>
        <w:rPr>
          <w:rFonts w:hint="eastAsia" w:asciiTheme="minorEastAsia" w:hAnsiTheme="minorEastAsia" w:eastAsiaTheme="minorEastAsia" w:cstheme="minorEastAsia"/>
          <w:color w:val="auto"/>
          <w:szCs w:val="21"/>
          <w:highlight w:val="none"/>
          <w:lang w:val="en-US" w:eastAsia="zh-CN"/>
        </w:rPr>
        <w:t>2</w:t>
      </w:r>
      <w:r>
        <w:rPr>
          <w:rFonts w:hint="eastAsia" w:asciiTheme="minorEastAsia" w:hAnsiTheme="minorEastAsia" w:eastAsiaTheme="minorEastAsia" w:cstheme="minorEastAsia"/>
          <w:color w:val="auto"/>
          <w:szCs w:val="21"/>
          <w:highlight w:val="none"/>
        </w:rPr>
        <w:t>日</w:t>
      </w:r>
      <w:r>
        <w:rPr>
          <w:rFonts w:hint="eastAsia" w:asciiTheme="minorEastAsia" w:hAnsiTheme="minorEastAsia" w:eastAsiaTheme="minorEastAsia" w:cstheme="minorEastAsia"/>
          <w:color w:val="auto"/>
          <w:szCs w:val="21"/>
          <w:highlight w:val="none"/>
          <w:lang w:val="en-US" w:eastAsia="zh-CN"/>
        </w:rPr>
        <w:t>8:30-11:30，14:30-18:00</w:t>
      </w:r>
      <w:r>
        <w:rPr>
          <w:rFonts w:hint="eastAsia" w:asciiTheme="minorEastAsia" w:hAnsiTheme="minorEastAsia" w:eastAsiaTheme="minorEastAsia" w:cstheme="minorEastAsia"/>
          <w:color w:val="auto"/>
          <w:szCs w:val="21"/>
          <w:highlight w:val="none"/>
        </w:rPr>
        <w:t>（北京时间，法定节假日除外）</w:t>
      </w:r>
      <w:r>
        <w:rPr>
          <w:rFonts w:hint="eastAsia" w:asciiTheme="minorEastAsia" w:hAnsiTheme="minorEastAsia" w:eastAsiaTheme="minorEastAsia" w:cstheme="minorEastAsia"/>
          <w:color w:val="auto"/>
          <w:szCs w:val="21"/>
          <w:highlight w:val="none"/>
          <w:lang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地点：</w:t>
      </w:r>
      <w:r>
        <w:rPr>
          <w:rFonts w:hint="eastAsia" w:ascii="宋体" w:hAnsi="宋体" w:cs="宋体"/>
          <w:color w:val="auto"/>
          <w:kern w:val="0"/>
          <w:szCs w:val="21"/>
          <w:highlight w:val="none"/>
          <w:lang w:eastAsia="zh-CN"/>
        </w:rPr>
        <w:t>江苏时代投资咨询有限公司招标代理部（扬州市广陵区汶河北路65号二楼）</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both"/>
        <w:textAlignment w:val="auto"/>
        <w:outlineLvl w:val="9"/>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color w:val="auto"/>
          <w:szCs w:val="21"/>
          <w:highlight w:val="none"/>
        </w:rPr>
        <w:t>获取方式：凡有意参加磋商的供应商，可持营业执照复印件加盖公章、授权委托书及身份证原件到江苏时代投资咨询有限公司招标代理部（扬州市广陵区汶河北路65号二楼）获取采购文件；也可将上述报名资料扫描发送至代理机构邮箱并与项目联系人联系完成报名及获取采购文件（邮箱：2535112693@qq.com，联系人：林露18652792880，邮件标题为供应商公司全称+项目简称）。以上两种方式任选其一即可，如供应商未按上述要求去做，将自行承担所产生的风险。</w:t>
      </w:r>
      <w:bookmarkStart w:id="12" w:name="_Toc28359015"/>
      <w:bookmarkStart w:id="13" w:name="_Toc28359092"/>
      <w:bookmarkStart w:id="14" w:name="_Toc35393801"/>
      <w:bookmarkStart w:id="15" w:name="_Toc35393632"/>
    </w:p>
    <w:p>
      <w:pPr>
        <w:keepNext w:val="0"/>
        <w:keepLines w:val="0"/>
        <w:pageBreakBefore w:val="0"/>
        <w:widowControl w:val="0"/>
        <w:kinsoku/>
        <w:wordWrap/>
        <w:overflowPunct/>
        <w:topLinePunct w:val="0"/>
        <w:autoSpaceDE/>
        <w:autoSpaceDN/>
        <w:bidi w:val="0"/>
        <w:adjustRightInd/>
        <w:snapToGrid/>
        <w:spacing w:line="360" w:lineRule="auto"/>
        <w:ind w:left="0" w:leftChars="0" w:firstLine="422" w:firstLineChars="200"/>
        <w:jc w:val="both"/>
        <w:textAlignment w:val="auto"/>
        <w:outlineLvl w:val="9"/>
        <w:rPr>
          <w:rFonts w:hint="eastAsia" w:asciiTheme="minorEastAsia" w:hAnsiTheme="minorEastAsia" w:eastAsiaTheme="minorEastAsia" w:cstheme="minorEastAsia"/>
          <w:b/>
          <w:bCs/>
          <w:color w:val="auto"/>
          <w:sz w:val="21"/>
          <w:szCs w:val="21"/>
          <w:highlight w:val="none"/>
          <w:lang w:eastAsia="zh-CN"/>
        </w:rPr>
      </w:pPr>
      <w:r>
        <w:rPr>
          <w:rFonts w:hint="eastAsia" w:asciiTheme="minorEastAsia" w:hAnsiTheme="minorEastAsia" w:eastAsiaTheme="minorEastAsia" w:cstheme="minorEastAsia"/>
          <w:b/>
          <w:bCs/>
          <w:color w:val="auto"/>
          <w:sz w:val="21"/>
          <w:szCs w:val="21"/>
          <w:highlight w:val="none"/>
        </w:rPr>
        <w:t>四、响应文件提交</w:t>
      </w:r>
      <w:bookmarkEnd w:id="12"/>
      <w:bookmarkEnd w:id="13"/>
      <w:bookmarkEnd w:id="14"/>
      <w:bookmarkEnd w:id="15"/>
    </w:p>
    <w:p>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Theme="minorEastAsia" w:hAnsiTheme="minorEastAsia" w:eastAsiaTheme="minorEastAsia" w:cstheme="minorEastAsia"/>
          <w:bCs/>
          <w:i w:val="0"/>
          <w:iCs w:val="0"/>
          <w:color w:val="auto"/>
          <w:sz w:val="21"/>
          <w:szCs w:val="21"/>
          <w:highlight w:val="none"/>
          <w:u w:val="none"/>
        </w:rPr>
      </w:pPr>
      <w:r>
        <w:rPr>
          <w:rFonts w:hint="eastAsia" w:asciiTheme="minorEastAsia" w:hAnsiTheme="minorEastAsia" w:eastAsiaTheme="minorEastAsia" w:cstheme="minorEastAsia"/>
          <w:i w:val="0"/>
          <w:iCs w:val="0"/>
          <w:color w:val="auto"/>
          <w:sz w:val="21"/>
          <w:szCs w:val="21"/>
          <w:highlight w:val="none"/>
          <w:u w:val="none"/>
        </w:rPr>
        <w:t>时间：</w:t>
      </w:r>
      <w:r>
        <w:rPr>
          <w:rFonts w:hint="eastAsia" w:asciiTheme="minorEastAsia" w:hAnsiTheme="minorEastAsia" w:eastAsiaTheme="minorEastAsia" w:cstheme="minorEastAsia"/>
          <w:i w:val="0"/>
          <w:iCs w:val="0"/>
          <w:color w:val="auto"/>
          <w:sz w:val="21"/>
          <w:szCs w:val="21"/>
          <w:highlight w:val="none"/>
          <w:u w:val="none"/>
          <w:lang w:eastAsia="zh-CN"/>
        </w:rPr>
        <w:t>2026年</w:t>
      </w:r>
      <w:r>
        <w:rPr>
          <w:rFonts w:hint="eastAsia" w:asciiTheme="minorEastAsia" w:hAnsiTheme="minorEastAsia" w:eastAsiaTheme="minorEastAsia" w:cstheme="minorEastAsia"/>
          <w:i w:val="0"/>
          <w:iCs w:val="0"/>
          <w:color w:val="auto"/>
          <w:sz w:val="21"/>
          <w:szCs w:val="21"/>
          <w:highlight w:val="none"/>
          <w:u w:val="none"/>
          <w:lang w:val="en-US" w:eastAsia="zh-CN"/>
        </w:rPr>
        <w:t>9</w:t>
      </w:r>
      <w:r>
        <w:rPr>
          <w:rFonts w:hint="eastAsia" w:asciiTheme="minorEastAsia" w:hAnsiTheme="minorEastAsia" w:eastAsiaTheme="minorEastAsia" w:cstheme="minorEastAsia"/>
          <w:i w:val="0"/>
          <w:iCs w:val="0"/>
          <w:color w:val="auto"/>
          <w:sz w:val="21"/>
          <w:szCs w:val="21"/>
          <w:highlight w:val="none"/>
          <w:u w:val="none"/>
          <w:lang w:eastAsia="zh-CN"/>
        </w:rPr>
        <w:t>月</w:t>
      </w:r>
      <w:r>
        <w:rPr>
          <w:rFonts w:hint="eastAsia" w:asciiTheme="minorEastAsia" w:hAnsiTheme="minorEastAsia" w:eastAsiaTheme="minorEastAsia" w:cstheme="minorEastAsia"/>
          <w:i w:val="0"/>
          <w:iCs w:val="0"/>
          <w:color w:val="auto"/>
          <w:sz w:val="21"/>
          <w:szCs w:val="21"/>
          <w:highlight w:val="none"/>
          <w:u w:val="none"/>
          <w:lang w:val="en-US" w:eastAsia="zh-CN"/>
        </w:rPr>
        <w:t>8</w:t>
      </w:r>
      <w:r>
        <w:rPr>
          <w:rFonts w:hint="eastAsia" w:asciiTheme="minorEastAsia" w:hAnsiTheme="minorEastAsia" w:eastAsiaTheme="minorEastAsia" w:cstheme="minorEastAsia"/>
          <w:i w:val="0"/>
          <w:iCs w:val="0"/>
          <w:color w:val="auto"/>
          <w:sz w:val="21"/>
          <w:szCs w:val="21"/>
          <w:highlight w:val="none"/>
          <w:u w:val="none"/>
          <w:lang w:eastAsia="zh-CN"/>
        </w:rPr>
        <w:t>日</w:t>
      </w:r>
      <w:r>
        <w:rPr>
          <w:rFonts w:hint="eastAsia" w:asciiTheme="minorEastAsia" w:hAnsiTheme="minorEastAsia" w:eastAsiaTheme="minorEastAsia" w:cstheme="minorEastAsia"/>
          <w:bCs/>
          <w:i w:val="0"/>
          <w:iCs w:val="0"/>
          <w:color w:val="auto"/>
          <w:sz w:val="21"/>
          <w:szCs w:val="21"/>
          <w:highlight w:val="none"/>
          <w:u w:val="none"/>
          <w:lang w:val="en-US" w:eastAsia="zh-CN"/>
        </w:rPr>
        <w:t>15</w:t>
      </w:r>
      <w:r>
        <w:rPr>
          <w:rFonts w:hint="eastAsia" w:asciiTheme="minorEastAsia" w:hAnsiTheme="minorEastAsia" w:eastAsiaTheme="minorEastAsia" w:cstheme="minorEastAsia"/>
          <w:bCs/>
          <w:i w:val="0"/>
          <w:iCs w:val="0"/>
          <w:color w:val="auto"/>
          <w:sz w:val="21"/>
          <w:szCs w:val="21"/>
          <w:highlight w:val="none"/>
          <w:u w:val="none"/>
          <w:lang w:eastAsia="zh-CN"/>
        </w:rPr>
        <w:t>时</w:t>
      </w:r>
      <w:r>
        <w:rPr>
          <w:rFonts w:hint="eastAsia" w:asciiTheme="minorEastAsia" w:hAnsiTheme="minorEastAsia" w:eastAsiaTheme="minorEastAsia" w:cstheme="minorEastAsia"/>
          <w:bCs/>
          <w:i w:val="0"/>
          <w:iCs w:val="0"/>
          <w:color w:val="auto"/>
          <w:sz w:val="21"/>
          <w:szCs w:val="21"/>
          <w:highlight w:val="none"/>
          <w:u w:val="none"/>
          <w:lang w:val="en-US" w:eastAsia="zh-CN"/>
        </w:rPr>
        <w:t>00</w:t>
      </w:r>
      <w:r>
        <w:rPr>
          <w:rFonts w:hint="eastAsia" w:asciiTheme="minorEastAsia" w:hAnsiTheme="minorEastAsia" w:eastAsiaTheme="minorEastAsia" w:cstheme="minorEastAsia"/>
          <w:bCs/>
          <w:i w:val="0"/>
          <w:iCs w:val="0"/>
          <w:color w:val="auto"/>
          <w:sz w:val="21"/>
          <w:szCs w:val="21"/>
          <w:highlight w:val="none"/>
          <w:u w:val="none"/>
        </w:rPr>
        <w:t>分（北京时间）</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sz w:val="21"/>
          <w:szCs w:val="21"/>
          <w:highlight w:val="none"/>
          <w:u w:val="none"/>
        </w:rPr>
        <w:t>地点：</w:t>
      </w:r>
      <w:r>
        <w:rPr>
          <w:rFonts w:hint="eastAsia" w:asciiTheme="minorEastAsia" w:hAnsiTheme="minorEastAsia" w:eastAsiaTheme="minorEastAsia" w:cstheme="minorEastAsia"/>
          <w:i w:val="0"/>
          <w:iCs w:val="0"/>
          <w:color w:val="auto"/>
          <w:sz w:val="21"/>
          <w:szCs w:val="21"/>
          <w:highlight w:val="none"/>
          <w:u w:val="none"/>
          <w:lang w:eastAsia="zh-CN"/>
        </w:rPr>
        <w:t>江苏时代投资咨询有限公司二楼开标室（扬州市</w:t>
      </w:r>
      <w:r>
        <w:rPr>
          <w:rFonts w:hint="eastAsia" w:asciiTheme="minorEastAsia" w:hAnsiTheme="minorEastAsia" w:eastAsiaTheme="minorEastAsia" w:cstheme="minorEastAsia"/>
          <w:i w:val="0"/>
          <w:iCs w:val="0"/>
          <w:color w:val="auto"/>
          <w:sz w:val="21"/>
          <w:szCs w:val="21"/>
          <w:highlight w:val="none"/>
          <w:u w:val="none"/>
          <w:lang w:val="en-US" w:eastAsia="zh-CN"/>
        </w:rPr>
        <w:t>广陵区</w:t>
      </w:r>
      <w:r>
        <w:rPr>
          <w:rFonts w:hint="eastAsia" w:asciiTheme="minorEastAsia" w:hAnsiTheme="minorEastAsia" w:eastAsiaTheme="minorEastAsia" w:cstheme="minorEastAsia"/>
          <w:i w:val="0"/>
          <w:iCs w:val="0"/>
          <w:color w:val="auto"/>
          <w:sz w:val="21"/>
          <w:szCs w:val="21"/>
          <w:highlight w:val="none"/>
          <w:u w:val="none"/>
          <w:lang w:eastAsia="zh-CN"/>
        </w:rPr>
        <w:t>汶河北路65号</w:t>
      </w:r>
      <w:r>
        <w:rPr>
          <w:rFonts w:hint="eastAsia" w:asciiTheme="minorEastAsia" w:hAnsiTheme="minorEastAsia" w:eastAsiaTheme="minorEastAsia" w:cstheme="minorEastAsia"/>
          <w:i w:val="0"/>
          <w:iCs w:val="0"/>
          <w:color w:val="auto"/>
          <w:sz w:val="21"/>
          <w:szCs w:val="21"/>
          <w:highlight w:val="none"/>
          <w:u w:val="none"/>
          <w:lang w:val="en-US" w:eastAsia="zh-CN"/>
        </w:rPr>
        <w:t>二</w:t>
      </w:r>
      <w:r>
        <w:rPr>
          <w:rFonts w:hint="eastAsia" w:asciiTheme="minorEastAsia" w:hAnsiTheme="minorEastAsia" w:eastAsiaTheme="minorEastAsia" w:cstheme="minorEastAsia"/>
          <w:i w:val="0"/>
          <w:iCs w:val="0"/>
          <w:color w:val="auto"/>
          <w:sz w:val="21"/>
          <w:szCs w:val="21"/>
          <w:highlight w:val="none"/>
          <w:u w:val="none"/>
          <w:lang w:eastAsia="zh-CN"/>
        </w:rPr>
        <w:t>楼）</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22" w:firstLineChars="200"/>
        <w:jc w:val="both"/>
        <w:textAlignment w:val="auto"/>
        <w:outlineLvl w:val="9"/>
        <w:rPr>
          <w:rFonts w:hint="eastAsia" w:asciiTheme="minorEastAsia" w:hAnsiTheme="minorEastAsia" w:eastAsiaTheme="minorEastAsia" w:cstheme="minorEastAsia"/>
          <w:b/>
          <w:bCs/>
          <w:i w:val="0"/>
          <w:iCs w:val="0"/>
          <w:color w:val="auto"/>
          <w:sz w:val="21"/>
          <w:szCs w:val="21"/>
          <w:highlight w:val="none"/>
          <w:u w:val="none"/>
        </w:rPr>
      </w:pPr>
      <w:bookmarkStart w:id="16" w:name="_Toc28359093"/>
      <w:bookmarkStart w:id="17" w:name="_Toc35393633"/>
      <w:bookmarkStart w:id="18" w:name="_Toc35393802"/>
      <w:bookmarkStart w:id="19" w:name="_Toc28359016"/>
      <w:r>
        <w:rPr>
          <w:rFonts w:hint="eastAsia" w:asciiTheme="minorEastAsia" w:hAnsiTheme="minorEastAsia" w:eastAsiaTheme="minorEastAsia" w:cstheme="minorEastAsia"/>
          <w:b/>
          <w:bCs/>
          <w:i w:val="0"/>
          <w:iCs w:val="0"/>
          <w:color w:val="auto"/>
          <w:sz w:val="21"/>
          <w:szCs w:val="21"/>
          <w:highlight w:val="none"/>
          <w:u w:val="none"/>
        </w:rPr>
        <w:t>五、开启</w:t>
      </w:r>
      <w:bookmarkEnd w:id="16"/>
      <w:bookmarkEnd w:id="17"/>
      <w:bookmarkEnd w:id="18"/>
      <w:bookmarkEnd w:id="19"/>
    </w:p>
    <w:p>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Theme="minorEastAsia" w:hAnsiTheme="minorEastAsia" w:eastAsiaTheme="minorEastAsia" w:cstheme="minorEastAsia"/>
          <w:bCs/>
          <w:i w:val="0"/>
          <w:iCs w:val="0"/>
          <w:color w:val="auto"/>
          <w:sz w:val="21"/>
          <w:szCs w:val="21"/>
          <w:highlight w:val="none"/>
          <w:u w:val="none"/>
        </w:rPr>
      </w:pPr>
      <w:r>
        <w:rPr>
          <w:rFonts w:hint="eastAsia" w:asciiTheme="minorEastAsia" w:hAnsiTheme="minorEastAsia" w:eastAsiaTheme="minorEastAsia" w:cstheme="minorEastAsia"/>
          <w:i w:val="0"/>
          <w:iCs w:val="0"/>
          <w:color w:val="auto"/>
          <w:sz w:val="21"/>
          <w:szCs w:val="21"/>
          <w:highlight w:val="none"/>
          <w:u w:val="none"/>
          <w:lang w:eastAsia="zh-CN"/>
        </w:rPr>
        <w:t>开标</w:t>
      </w:r>
      <w:r>
        <w:rPr>
          <w:rFonts w:hint="eastAsia" w:asciiTheme="minorEastAsia" w:hAnsiTheme="minorEastAsia" w:eastAsiaTheme="minorEastAsia" w:cstheme="minorEastAsia"/>
          <w:i w:val="0"/>
          <w:iCs w:val="0"/>
          <w:color w:val="auto"/>
          <w:sz w:val="21"/>
          <w:szCs w:val="21"/>
          <w:highlight w:val="none"/>
          <w:u w:val="none"/>
        </w:rPr>
        <w:t>时间：</w:t>
      </w:r>
      <w:r>
        <w:rPr>
          <w:rFonts w:hint="eastAsia" w:asciiTheme="minorEastAsia" w:hAnsiTheme="minorEastAsia" w:eastAsiaTheme="minorEastAsia" w:cstheme="minorEastAsia"/>
          <w:i w:val="0"/>
          <w:iCs w:val="0"/>
          <w:color w:val="auto"/>
          <w:sz w:val="21"/>
          <w:szCs w:val="21"/>
          <w:highlight w:val="none"/>
          <w:u w:val="none"/>
          <w:lang w:eastAsia="zh-CN"/>
        </w:rPr>
        <w:t>2026年</w:t>
      </w:r>
      <w:r>
        <w:rPr>
          <w:rFonts w:hint="eastAsia" w:asciiTheme="minorEastAsia" w:hAnsiTheme="minorEastAsia" w:eastAsiaTheme="minorEastAsia" w:cstheme="minorEastAsia"/>
          <w:i w:val="0"/>
          <w:iCs w:val="0"/>
          <w:color w:val="auto"/>
          <w:sz w:val="21"/>
          <w:szCs w:val="21"/>
          <w:highlight w:val="none"/>
          <w:u w:val="none"/>
          <w:lang w:val="en-US" w:eastAsia="zh-CN"/>
        </w:rPr>
        <w:t>9</w:t>
      </w:r>
      <w:r>
        <w:rPr>
          <w:rFonts w:hint="eastAsia" w:asciiTheme="minorEastAsia" w:hAnsiTheme="minorEastAsia" w:eastAsiaTheme="minorEastAsia" w:cstheme="minorEastAsia"/>
          <w:i w:val="0"/>
          <w:iCs w:val="0"/>
          <w:color w:val="auto"/>
          <w:sz w:val="21"/>
          <w:szCs w:val="21"/>
          <w:highlight w:val="none"/>
          <w:u w:val="none"/>
          <w:lang w:eastAsia="zh-CN"/>
        </w:rPr>
        <w:t>月</w:t>
      </w:r>
      <w:r>
        <w:rPr>
          <w:rFonts w:hint="eastAsia" w:asciiTheme="minorEastAsia" w:hAnsiTheme="minorEastAsia" w:eastAsiaTheme="minorEastAsia" w:cstheme="minorEastAsia"/>
          <w:i w:val="0"/>
          <w:iCs w:val="0"/>
          <w:color w:val="auto"/>
          <w:sz w:val="21"/>
          <w:szCs w:val="21"/>
          <w:highlight w:val="none"/>
          <w:u w:val="none"/>
          <w:lang w:val="en-US" w:eastAsia="zh-CN"/>
        </w:rPr>
        <w:t>8</w:t>
      </w:r>
      <w:r>
        <w:rPr>
          <w:rFonts w:hint="eastAsia" w:asciiTheme="minorEastAsia" w:hAnsiTheme="minorEastAsia" w:eastAsiaTheme="minorEastAsia" w:cstheme="minorEastAsia"/>
          <w:i w:val="0"/>
          <w:iCs w:val="0"/>
          <w:color w:val="auto"/>
          <w:sz w:val="21"/>
          <w:szCs w:val="21"/>
          <w:highlight w:val="none"/>
          <w:u w:val="none"/>
          <w:lang w:eastAsia="zh-CN"/>
        </w:rPr>
        <w:t>日</w:t>
      </w:r>
      <w:r>
        <w:rPr>
          <w:rFonts w:hint="eastAsia" w:asciiTheme="minorEastAsia" w:hAnsiTheme="minorEastAsia" w:eastAsiaTheme="minorEastAsia" w:cstheme="minorEastAsia"/>
          <w:bCs/>
          <w:i w:val="0"/>
          <w:iCs w:val="0"/>
          <w:color w:val="auto"/>
          <w:sz w:val="21"/>
          <w:szCs w:val="21"/>
          <w:highlight w:val="none"/>
          <w:u w:val="none"/>
          <w:lang w:val="en-US" w:eastAsia="zh-CN"/>
        </w:rPr>
        <w:t>15</w:t>
      </w:r>
      <w:r>
        <w:rPr>
          <w:rFonts w:hint="eastAsia" w:asciiTheme="minorEastAsia" w:hAnsiTheme="minorEastAsia" w:eastAsiaTheme="minorEastAsia" w:cstheme="minorEastAsia"/>
          <w:bCs/>
          <w:i w:val="0"/>
          <w:iCs w:val="0"/>
          <w:color w:val="auto"/>
          <w:sz w:val="21"/>
          <w:szCs w:val="21"/>
          <w:highlight w:val="none"/>
          <w:u w:val="none"/>
          <w:lang w:eastAsia="zh-CN"/>
        </w:rPr>
        <w:t>时</w:t>
      </w:r>
      <w:r>
        <w:rPr>
          <w:rFonts w:hint="eastAsia" w:asciiTheme="minorEastAsia" w:hAnsiTheme="minorEastAsia" w:eastAsiaTheme="minorEastAsia" w:cstheme="minorEastAsia"/>
          <w:bCs/>
          <w:i w:val="0"/>
          <w:iCs w:val="0"/>
          <w:color w:val="auto"/>
          <w:sz w:val="21"/>
          <w:szCs w:val="21"/>
          <w:highlight w:val="none"/>
          <w:u w:val="none"/>
          <w:lang w:val="en-US" w:eastAsia="zh-CN"/>
        </w:rPr>
        <w:t>00</w:t>
      </w:r>
      <w:r>
        <w:rPr>
          <w:rFonts w:hint="eastAsia" w:asciiTheme="minorEastAsia" w:hAnsiTheme="minorEastAsia" w:eastAsiaTheme="minorEastAsia" w:cstheme="minorEastAsia"/>
          <w:bCs/>
          <w:i w:val="0"/>
          <w:iCs w:val="0"/>
          <w:color w:val="auto"/>
          <w:sz w:val="21"/>
          <w:szCs w:val="21"/>
          <w:highlight w:val="none"/>
          <w:u w:val="none"/>
        </w:rPr>
        <w:t>分（北京时间）</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Theme="minorEastAsia" w:hAnsiTheme="minorEastAsia" w:eastAsiaTheme="minorEastAsia" w:cstheme="minorEastAsia"/>
          <w:bCs/>
          <w:i w:val="0"/>
          <w:iCs w:val="0"/>
          <w:color w:val="auto"/>
          <w:sz w:val="21"/>
          <w:szCs w:val="21"/>
          <w:highlight w:val="none"/>
          <w:u w:val="none"/>
        </w:rPr>
      </w:pPr>
      <w:r>
        <w:rPr>
          <w:rFonts w:hint="eastAsia" w:asciiTheme="minorEastAsia" w:hAnsiTheme="minorEastAsia" w:eastAsiaTheme="minorEastAsia" w:cstheme="minorEastAsia"/>
          <w:i w:val="0"/>
          <w:iCs w:val="0"/>
          <w:color w:val="auto"/>
          <w:sz w:val="21"/>
          <w:szCs w:val="21"/>
          <w:highlight w:val="none"/>
          <w:u w:val="none"/>
        </w:rPr>
        <w:t>地点：</w:t>
      </w:r>
      <w:r>
        <w:rPr>
          <w:rFonts w:hint="eastAsia" w:asciiTheme="minorEastAsia" w:hAnsiTheme="minorEastAsia" w:eastAsiaTheme="minorEastAsia" w:cstheme="minorEastAsia"/>
          <w:i w:val="0"/>
          <w:iCs w:val="0"/>
          <w:color w:val="auto"/>
          <w:sz w:val="21"/>
          <w:szCs w:val="21"/>
          <w:highlight w:val="none"/>
          <w:u w:val="none"/>
          <w:lang w:eastAsia="zh-CN"/>
        </w:rPr>
        <w:t>江苏时代投资咨询有限公司二楼开标室（扬州市</w:t>
      </w:r>
      <w:r>
        <w:rPr>
          <w:rFonts w:hint="eastAsia" w:asciiTheme="minorEastAsia" w:hAnsiTheme="minorEastAsia" w:eastAsiaTheme="minorEastAsia" w:cstheme="minorEastAsia"/>
          <w:i w:val="0"/>
          <w:iCs w:val="0"/>
          <w:color w:val="auto"/>
          <w:sz w:val="21"/>
          <w:szCs w:val="21"/>
          <w:highlight w:val="none"/>
          <w:u w:val="none"/>
          <w:lang w:val="en-US" w:eastAsia="zh-CN"/>
        </w:rPr>
        <w:t>广陵区</w:t>
      </w:r>
      <w:r>
        <w:rPr>
          <w:rFonts w:hint="eastAsia" w:asciiTheme="minorEastAsia" w:hAnsiTheme="minorEastAsia" w:eastAsiaTheme="minorEastAsia" w:cstheme="minorEastAsia"/>
          <w:i w:val="0"/>
          <w:iCs w:val="0"/>
          <w:color w:val="auto"/>
          <w:sz w:val="21"/>
          <w:szCs w:val="21"/>
          <w:highlight w:val="none"/>
          <w:u w:val="none"/>
          <w:lang w:eastAsia="zh-CN"/>
        </w:rPr>
        <w:t>汶河北路65号</w:t>
      </w:r>
      <w:r>
        <w:rPr>
          <w:rFonts w:hint="eastAsia" w:asciiTheme="minorEastAsia" w:hAnsiTheme="minorEastAsia" w:eastAsiaTheme="minorEastAsia" w:cstheme="minorEastAsia"/>
          <w:i w:val="0"/>
          <w:iCs w:val="0"/>
          <w:color w:val="auto"/>
          <w:sz w:val="21"/>
          <w:szCs w:val="21"/>
          <w:highlight w:val="none"/>
          <w:u w:val="none"/>
          <w:lang w:val="en-US" w:eastAsia="zh-CN"/>
        </w:rPr>
        <w:t>二</w:t>
      </w:r>
      <w:r>
        <w:rPr>
          <w:rFonts w:hint="eastAsia" w:asciiTheme="minorEastAsia" w:hAnsiTheme="minorEastAsia" w:eastAsiaTheme="minorEastAsia" w:cstheme="minorEastAsia"/>
          <w:i w:val="0"/>
          <w:iCs w:val="0"/>
          <w:color w:val="auto"/>
          <w:sz w:val="21"/>
          <w:szCs w:val="21"/>
          <w:highlight w:val="none"/>
          <w:u w:val="none"/>
          <w:lang w:eastAsia="zh-CN"/>
        </w:rPr>
        <w:t>楼）</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22" w:firstLineChars="200"/>
        <w:jc w:val="both"/>
        <w:textAlignment w:val="auto"/>
        <w:outlineLvl w:val="9"/>
        <w:rPr>
          <w:rFonts w:hint="eastAsia" w:asciiTheme="minorEastAsia" w:hAnsiTheme="minorEastAsia" w:eastAsiaTheme="minorEastAsia" w:cstheme="minorEastAsia"/>
          <w:b/>
          <w:bCs/>
          <w:i w:val="0"/>
          <w:iCs w:val="0"/>
          <w:color w:val="auto"/>
          <w:sz w:val="21"/>
          <w:szCs w:val="21"/>
          <w:highlight w:val="none"/>
          <w:u w:val="none"/>
        </w:rPr>
      </w:pPr>
      <w:bookmarkStart w:id="20" w:name="_Toc28359017"/>
      <w:bookmarkStart w:id="21" w:name="_Toc35393803"/>
      <w:bookmarkStart w:id="22" w:name="_Toc35393634"/>
      <w:bookmarkStart w:id="23" w:name="_Toc28359094"/>
      <w:r>
        <w:rPr>
          <w:rFonts w:hint="eastAsia" w:asciiTheme="minorEastAsia" w:hAnsiTheme="minorEastAsia" w:eastAsiaTheme="minorEastAsia" w:cstheme="minorEastAsia"/>
          <w:b/>
          <w:bCs/>
          <w:i w:val="0"/>
          <w:iCs w:val="0"/>
          <w:color w:val="auto"/>
          <w:sz w:val="21"/>
          <w:szCs w:val="21"/>
          <w:highlight w:val="none"/>
          <w:u w:val="none"/>
        </w:rPr>
        <w:t>六、公告期限</w:t>
      </w:r>
      <w:bookmarkEnd w:id="20"/>
      <w:bookmarkEnd w:id="21"/>
      <w:bookmarkEnd w:id="22"/>
      <w:bookmarkEnd w:id="23"/>
    </w:p>
    <w:p>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自本公告发布之日起5个工作日。</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22" w:firstLineChars="200"/>
        <w:jc w:val="both"/>
        <w:textAlignment w:val="auto"/>
        <w:outlineLvl w:val="9"/>
        <w:rPr>
          <w:rFonts w:hint="eastAsia" w:asciiTheme="minorEastAsia" w:hAnsiTheme="minorEastAsia" w:eastAsiaTheme="minorEastAsia" w:cstheme="minorEastAsia"/>
          <w:b/>
          <w:bCs/>
          <w:color w:val="auto"/>
          <w:sz w:val="21"/>
          <w:szCs w:val="21"/>
          <w:highlight w:val="none"/>
          <w:u w:val="none"/>
        </w:rPr>
      </w:pPr>
      <w:bookmarkStart w:id="24" w:name="_Toc35393635"/>
      <w:bookmarkStart w:id="25" w:name="_Toc35393804"/>
      <w:r>
        <w:rPr>
          <w:rFonts w:hint="eastAsia" w:asciiTheme="minorEastAsia" w:hAnsiTheme="minorEastAsia" w:eastAsiaTheme="minorEastAsia" w:cstheme="minorEastAsia"/>
          <w:b/>
          <w:bCs/>
          <w:color w:val="auto"/>
          <w:sz w:val="21"/>
          <w:szCs w:val="21"/>
          <w:highlight w:val="none"/>
          <w:u w:val="none"/>
        </w:rPr>
        <w:t>七、其他补充事宜</w:t>
      </w:r>
      <w:bookmarkEnd w:id="24"/>
      <w:bookmarkEnd w:id="25"/>
    </w:p>
    <w:p>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Theme="minorEastAsia" w:hAnsiTheme="minorEastAsia" w:eastAsiaTheme="minorEastAsia" w:cstheme="minorEastAsia"/>
          <w:color w:val="auto"/>
          <w:kern w:val="0"/>
          <w:sz w:val="21"/>
          <w:szCs w:val="21"/>
          <w:highlight w:val="none"/>
          <w:lang w:eastAsia="zh-CN"/>
        </w:rPr>
      </w:pPr>
      <w:r>
        <w:rPr>
          <w:rFonts w:hint="eastAsia" w:asciiTheme="minorEastAsia" w:hAnsiTheme="minorEastAsia" w:eastAsiaTheme="minorEastAsia" w:cstheme="minorEastAsia"/>
          <w:color w:val="auto"/>
          <w:kern w:val="0"/>
          <w:sz w:val="21"/>
          <w:szCs w:val="21"/>
          <w:highlight w:val="none"/>
        </w:rPr>
        <w:t>1、本次磋商</w:t>
      </w:r>
      <w:r>
        <w:rPr>
          <w:rFonts w:hint="eastAsia" w:asciiTheme="minorEastAsia" w:hAnsiTheme="minorEastAsia" w:eastAsiaTheme="minorEastAsia" w:cstheme="minorEastAsia"/>
          <w:color w:val="auto"/>
          <w:kern w:val="0"/>
          <w:sz w:val="21"/>
          <w:szCs w:val="21"/>
          <w:highlight w:val="none"/>
          <w:lang w:eastAsia="zh-CN"/>
        </w:rPr>
        <w:t>不收取</w:t>
      </w:r>
      <w:r>
        <w:rPr>
          <w:rFonts w:hint="eastAsia" w:asciiTheme="minorEastAsia" w:hAnsiTheme="minorEastAsia" w:eastAsiaTheme="minorEastAsia" w:cstheme="minorEastAsia"/>
          <w:color w:val="auto"/>
          <w:kern w:val="0"/>
          <w:sz w:val="21"/>
          <w:szCs w:val="21"/>
          <w:highlight w:val="none"/>
        </w:rPr>
        <w:t>保证金</w:t>
      </w:r>
      <w:r>
        <w:rPr>
          <w:rFonts w:hint="eastAsia" w:asciiTheme="minorEastAsia" w:hAnsiTheme="minorEastAsia" w:eastAsiaTheme="minorEastAsia" w:cstheme="minorEastAsia"/>
          <w:color w:val="auto"/>
          <w:kern w:val="0"/>
          <w:sz w:val="21"/>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both"/>
        <w:textAlignment w:val="auto"/>
        <w:outlineLvl w:val="9"/>
        <w:rPr>
          <w:rFonts w:hint="eastAsia" w:asciiTheme="minorEastAsia" w:hAnsiTheme="minorEastAsia" w:eastAsiaTheme="minorEastAsia" w:cstheme="minorEastAsia"/>
          <w:color w:val="auto"/>
          <w:kern w:val="0"/>
          <w:sz w:val="21"/>
          <w:szCs w:val="21"/>
          <w:highlight w:val="none"/>
          <w:lang w:val="en-US" w:eastAsia="zh-CN"/>
        </w:rPr>
      </w:pPr>
      <w:bookmarkStart w:id="26" w:name="_Toc28359095"/>
      <w:bookmarkStart w:id="27" w:name="_Toc35393805"/>
      <w:bookmarkStart w:id="28" w:name="_Toc35393636"/>
      <w:bookmarkStart w:id="29" w:name="_Toc28359018"/>
      <w:r>
        <w:rPr>
          <w:rFonts w:hint="eastAsia" w:asciiTheme="minorEastAsia" w:hAnsiTheme="minorEastAsia" w:eastAsiaTheme="minorEastAsia" w:cstheme="minorEastAsia"/>
          <w:color w:val="auto"/>
          <w:kern w:val="0"/>
          <w:sz w:val="21"/>
          <w:szCs w:val="21"/>
          <w:highlight w:val="none"/>
          <w:lang w:val="en-US" w:eastAsia="zh-CN"/>
        </w:rPr>
        <w:t>2、本次响应文件制作纸质份数要求：纸质版一式三份，其中正本一份，副本二份，每份响应文件须清楚标明“正本”或“副本”字样。一旦副本与正本不符，以正本为准。电子版响应文件一份(正本盖章扫描件PDF格式，U盘形式（单独密封），随纸质文件一并提交)。当电子版文件和纸质正本文件不一致时，以纸质正本文件为准。</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both"/>
        <w:textAlignment w:val="auto"/>
        <w:outlineLvl w:val="9"/>
        <w:rPr>
          <w:rFonts w:hint="eastAsia" w:asciiTheme="minorEastAsia" w:hAnsiTheme="minorEastAsia" w:eastAsiaTheme="minorEastAsia" w:cstheme="minorEastAsia"/>
          <w:i/>
          <w:iCs/>
          <w:color w:val="auto"/>
          <w:kern w:val="0"/>
          <w:sz w:val="21"/>
          <w:szCs w:val="21"/>
          <w:highlight w:val="none"/>
          <w:u w:val="single"/>
          <w:lang w:val="en-US" w:eastAsia="zh-CN"/>
        </w:rPr>
      </w:pPr>
      <w:r>
        <w:rPr>
          <w:rFonts w:hint="eastAsia" w:asciiTheme="minorEastAsia" w:hAnsiTheme="minorEastAsia" w:eastAsiaTheme="minorEastAsia" w:cstheme="minorEastAsia"/>
          <w:i/>
          <w:iCs/>
          <w:color w:val="auto"/>
          <w:kern w:val="0"/>
          <w:sz w:val="21"/>
          <w:szCs w:val="21"/>
          <w:highlight w:val="none"/>
          <w:u w:val="single"/>
          <w:lang w:val="en-US" w:eastAsia="zh-CN"/>
        </w:rPr>
        <w:t>3、本磋商文件中斜体下划线部分为实质性响应条件，为必须遵守的条件，如不满足将作无效响应文件处理。</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both"/>
        <w:textAlignment w:val="auto"/>
        <w:outlineLvl w:val="9"/>
        <w:rPr>
          <w:rFonts w:hint="eastAsia" w:asciiTheme="minorEastAsia" w:hAnsiTheme="minorEastAsia" w:eastAsiaTheme="minorEastAsia" w:cstheme="minorEastAsia"/>
          <w:color w:val="auto"/>
          <w:kern w:val="0"/>
          <w:sz w:val="21"/>
          <w:szCs w:val="21"/>
          <w:highlight w:val="none"/>
          <w:lang w:val="en-US" w:eastAsia="zh-CN"/>
        </w:rPr>
      </w:pPr>
      <w:r>
        <w:rPr>
          <w:rFonts w:hint="eastAsia" w:asciiTheme="minorEastAsia" w:hAnsiTheme="minorEastAsia" w:eastAsiaTheme="minorEastAsia" w:cstheme="minorEastAsia"/>
          <w:color w:val="auto"/>
          <w:kern w:val="0"/>
          <w:sz w:val="21"/>
          <w:szCs w:val="21"/>
          <w:highlight w:val="none"/>
          <w:lang w:val="en-US" w:eastAsia="zh-CN"/>
        </w:rPr>
        <w:t>4、有关本次采购的事项若存在变动或修改，敬请及时关注“扬州市城建国有资产控股（集团）有限责任公司网站”“扬州市名城建设有限公司网站”发布的信息或更正公告。</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both"/>
        <w:textAlignment w:val="auto"/>
        <w:outlineLvl w:val="9"/>
        <w:rPr>
          <w:rFonts w:hint="eastAsia" w:asciiTheme="minorEastAsia" w:hAnsiTheme="minorEastAsia" w:eastAsiaTheme="minorEastAsia" w:cstheme="minorEastAsia"/>
          <w:color w:val="auto"/>
          <w:kern w:val="0"/>
          <w:sz w:val="21"/>
          <w:szCs w:val="21"/>
          <w:highlight w:val="none"/>
          <w:lang w:val="en-US" w:eastAsia="zh-CN"/>
        </w:rPr>
      </w:pPr>
      <w:r>
        <w:rPr>
          <w:rFonts w:hint="eastAsia" w:asciiTheme="minorEastAsia" w:hAnsiTheme="minorEastAsia" w:eastAsiaTheme="minorEastAsia" w:cstheme="minorEastAsia"/>
          <w:color w:val="auto"/>
          <w:kern w:val="0"/>
          <w:sz w:val="21"/>
          <w:szCs w:val="21"/>
          <w:highlight w:val="none"/>
          <w:lang w:val="en-US" w:eastAsia="zh-CN"/>
        </w:rPr>
        <w:t>5、集中考察或召开答疑会：自行勘察现场。</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22" w:firstLineChars="200"/>
        <w:jc w:val="both"/>
        <w:textAlignment w:val="auto"/>
        <w:outlineLvl w:val="9"/>
        <w:rPr>
          <w:rFonts w:hint="eastAsia" w:asciiTheme="minorEastAsia" w:hAnsiTheme="minorEastAsia" w:eastAsiaTheme="minorEastAsia" w:cstheme="minorEastAsia"/>
          <w:b/>
          <w:bCs/>
          <w:color w:val="auto"/>
          <w:sz w:val="21"/>
          <w:szCs w:val="21"/>
          <w:highlight w:val="none"/>
          <w:u w:val="none"/>
        </w:rPr>
      </w:pPr>
      <w:r>
        <w:rPr>
          <w:rFonts w:hint="eastAsia" w:asciiTheme="minorEastAsia" w:hAnsiTheme="minorEastAsia" w:eastAsiaTheme="minorEastAsia" w:cstheme="minorEastAsia"/>
          <w:b/>
          <w:bCs/>
          <w:color w:val="auto"/>
          <w:sz w:val="21"/>
          <w:szCs w:val="21"/>
          <w:highlight w:val="none"/>
          <w:u w:val="none"/>
        </w:rPr>
        <w:t>八、凡对本次采购提出询问，请按以下方式联系。</w:t>
      </w:r>
      <w:bookmarkEnd w:id="26"/>
      <w:bookmarkEnd w:id="27"/>
      <w:bookmarkEnd w:id="28"/>
      <w:bookmarkEnd w:id="29"/>
    </w:p>
    <w:p>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both"/>
        <w:textAlignment w:val="auto"/>
        <w:outlineLvl w:val="9"/>
        <w:rPr>
          <w:rFonts w:hint="eastAsia" w:asciiTheme="minorEastAsia" w:hAnsiTheme="minorEastAsia" w:eastAsiaTheme="minorEastAsia" w:cstheme="minorEastAsia"/>
          <w:b w:val="0"/>
          <w:color w:val="auto"/>
          <w:sz w:val="21"/>
          <w:szCs w:val="21"/>
          <w:highlight w:val="none"/>
        </w:rPr>
      </w:pPr>
      <w:bookmarkStart w:id="30" w:name="_Toc35393806"/>
      <w:bookmarkStart w:id="31" w:name="_Toc35393637"/>
      <w:bookmarkStart w:id="32" w:name="_Toc28359019"/>
      <w:bookmarkStart w:id="33" w:name="_Toc28359096"/>
      <w:r>
        <w:rPr>
          <w:rFonts w:hint="eastAsia" w:asciiTheme="minorEastAsia" w:hAnsiTheme="minorEastAsia" w:eastAsiaTheme="minorEastAsia" w:cstheme="minorEastAsia"/>
          <w:b w:val="0"/>
          <w:color w:val="auto"/>
          <w:sz w:val="21"/>
          <w:szCs w:val="21"/>
          <w:highlight w:val="none"/>
        </w:rPr>
        <w:t>1</w:t>
      </w:r>
      <w:r>
        <w:rPr>
          <w:rFonts w:hint="eastAsia" w:asciiTheme="minorEastAsia" w:hAnsiTheme="minorEastAsia" w:eastAsiaTheme="minorEastAsia" w:cstheme="minorEastAsia"/>
          <w:b w:val="0"/>
          <w:color w:val="auto"/>
          <w:sz w:val="21"/>
          <w:szCs w:val="21"/>
          <w:highlight w:val="none"/>
          <w:lang w:eastAsia="zh-CN"/>
        </w:rPr>
        <w:t>、</w:t>
      </w:r>
      <w:r>
        <w:rPr>
          <w:rFonts w:hint="eastAsia" w:asciiTheme="minorEastAsia" w:hAnsiTheme="minorEastAsia" w:eastAsiaTheme="minorEastAsia" w:cstheme="minorEastAsia"/>
          <w:b w:val="0"/>
          <w:color w:val="auto"/>
          <w:sz w:val="21"/>
          <w:szCs w:val="21"/>
          <w:highlight w:val="none"/>
        </w:rPr>
        <w:t>采购人信息</w:t>
      </w:r>
      <w:bookmarkEnd w:id="30"/>
      <w:bookmarkEnd w:id="31"/>
      <w:bookmarkEnd w:id="32"/>
      <w:bookmarkEnd w:id="33"/>
    </w:p>
    <w:p>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left"/>
        <w:textAlignment w:val="auto"/>
        <w:outlineLvl w:val="9"/>
        <w:rPr>
          <w:rFonts w:hint="eastAsia" w:asciiTheme="minorEastAsia" w:hAnsiTheme="minorEastAsia" w:eastAsiaTheme="minorEastAsia" w:cstheme="minorEastAsia"/>
          <w:color w:val="auto"/>
          <w:sz w:val="21"/>
          <w:szCs w:val="21"/>
          <w:highlight w:val="none"/>
          <w:u w:val="none"/>
          <w:lang w:eastAsia="zh-CN"/>
        </w:rPr>
      </w:pPr>
      <w:r>
        <w:rPr>
          <w:rFonts w:hint="eastAsia" w:asciiTheme="minorEastAsia" w:hAnsiTheme="minorEastAsia" w:eastAsiaTheme="minorEastAsia" w:cstheme="minorEastAsia"/>
          <w:color w:val="auto"/>
          <w:sz w:val="21"/>
          <w:szCs w:val="21"/>
          <w:highlight w:val="none"/>
          <w:u w:val="none"/>
        </w:rPr>
        <w:t>名    称：</w:t>
      </w:r>
      <w:r>
        <w:rPr>
          <w:rFonts w:hint="eastAsia" w:asciiTheme="minorEastAsia" w:hAnsiTheme="minorEastAsia" w:eastAsiaTheme="minorEastAsia" w:cstheme="minorEastAsia"/>
          <w:color w:val="auto"/>
          <w:sz w:val="21"/>
          <w:szCs w:val="21"/>
          <w:highlight w:val="none"/>
          <w:u w:val="none"/>
          <w:lang w:eastAsia="zh-CN"/>
        </w:rPr>
        <w:t>扬州市名城建设有限公司</w:t>
      </w:r>
    </w:p>
    <w:p>
      <w:pPr>
        <w:adjustRightInd w:val="0"/>
        <w:snapToGrid w:val="0"/>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址：扬州市广陵区文昌中路283号</w:t>
      </w:r>
    </w:p>
    <w:p>
      <w:pPr>
        <w:adjustRightInd w:val="0"/>
        <w:snapToGrid w:val="0"/>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联系方式</w:t>
      </w:r>
      <w:r>
        <w:rPr>
          <w:rFonts w:hint="eastAsia" w:ascii="宋体" w:hAnsi="宋体" w:cs="宋体"/>
          <w:color w:val="auto"/>
          <w:sz w:val="21"/>
          <w:szCs w:val="21"/>
          <w:highlight w:val="none"/>
          <w:lang w:val="en-US" w:eastAsia="zh-CN"/>
        </w:rPr>
        <w:t>：何先生 18952798157</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left"/>
        <w:textAlignment w:val="auto"/>
        <w:outlineLvl w:val="9"/>
        <w:rPr>
          <w:rFonts w:hint="eastAsia" w:asciiTheme="minorEastAsia" w:hAnsiTheme="minorEastAsia" w:eastAsiaTheme="minorEastAsia" w:cstheme="minorEastAsia"/>
          <w:b w:val="0"/>
          <w:color w:val="auto"/>
          <w:sz w:val="21"/>
          <w:szCs w:val="21"/>
          <w:highlight w:val="none"/>
        </w:rPr>
      </w:pPr>
      <w:r>
        <w:rPr>
          <w:rFonts w:hint="eastAsia" w:asciiTheme="minorEastAsia" w:hAnsiTheme="minorEastAsia" w:eastAsiaTheme="minorEastAsia" w:cstheme="minorEastAsia"/>
          <w:b w:val="0"/>
          <w:color w:val="auto"/>
          <w:sz w:val="21"/>
          <w:szCs w:val="21"/>
          <w:highlight w:val="none"/>
        </w:rPr>
        <w:t>2</w:t>
      </w:r>
      <w:r>
        <w:rPr>
          <w:rFonts w:hint="eastAsia" w:asciiTheme="minorEastAsia" w:hAnsiTheme="minorEastAsia" w:eastAsiaTheme="minorEastAsia" w:cstheme="minorEastAsia"/>
          <w:b w:val="0"/>
          <w:color w:val="auto"/>
          <w:sz w:val="21"/>
          <w:szCs w:val="21"/>
          <w:highlight w:val="none"/>
          <w:lang w:eastAsia="zh-CN"/>
        </w:rPr>
        <w:t>、</w:t>
      </w:r>
      <w:r>
        <w:rPr>
          <w:rFonts w:hint="eastAsia" w:asciiTheme="minorEastAsia" w:hAnsiTheme="minorEastAsia" w:eastAsiaTheme="minorEastAsia" w:cstheme="minorEastAsia"/>
          <w:b w:val="0"/>
          <w:color w:val="auto"/>
          <w:sz w:val="21"/>
          <w:szCs w:val="21"/>
          <w:highlight w:val="none"/>
        </w:rPr>
        <w:t>采购代理机构信息</w:t>
      </w:r>
      <w:bookmarkStart w:id="34" w:name="_GoBack"/>
      <w:bookmarkEnd w:id="34"/>
    </w:p>
    <w:p>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left"/>
        <w:textAlignment w:val="auto"/>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名    称：江苏时代投资咨询有限公司</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left"/>
        <w:textAlignment w:val="auto"/>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地    址：扬州市</w:t>
      </w:r>
      <w:r>
        <w:rPr>
          <w:rFonts w:hint="eastAsia" w:asciiTheme="minorEastAsia" w:hAnsiTheme="minorEastAsia" w:eastAsiaTheme="minorEastAsia" w:cstheme="minorEastAsia"/>
          <w:color w:val="auto"/>
          <w:sz w:val="21"/>
          <w:szCs w:val="21"/>
          <w:highlight w:val="none"/>
          <w:lang w:val="en-US" w:eastAsia="zh-CN"/>
        </w:rPr>
        <w:t>广陵区</w:t>
      </w:r>
      <w:r>
        <w:rPr>
          <w:rFonts w:hint="eastAsia" w:asciiTheme="minorEastAsia" w:hAnsiTheme="minorEastAsia" w:eastAsiaTheme="minorEastAsia" w:cstheme="minorEastAsia"/>
          <w:color w:val="auto"/>
          <w:sz w:val="21"/>
          <w:szCs w:val="21"/>
          <w:highlight w:val="none"/>
        </w:rPr>
        <w:t>汶河北路65号</w:t>
      </w:r>
      <w:r>
        <w:rPr>
          <w:rFonts w:hint="eastAsia" w:asciiTheme="minorEastAsia" w:hAnsiTheme="minorEastAsia" w:eastAsiaTheme="minorEastAsia" w:cstheme="minorEastAsia"/>
          <w:color w:val="auto"/>
          <w:sz w:val="21"/>
          <w:szCs w:val="21"/>
          <w:highlight w:val="none"/>
          <w:lang w:val="en-US" w:eastAsia="zh-CN"/>
        </w:rPr>
        <w:t>二</w:t>
      </w:r>
      <w:r>
        <w:rPr>
          <w:rFonts w:hint="eastAsia" w:asciiTheme="minorEastAsia" w:hAnsiTheme="minorEastAsia" w:eastAsiaTheme="minorEastAsia" w:cstheme="minorEastAsia"/>
          <w:color w:val="auto"/>
          <w:sz w:val="21"/>
          <w:szCs w:val="21"/>
          <w:highlight w:val="none"/>
        </w:rPr>
        <w:t>楼</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项目联系方式</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left"/>
        <w:textAlignment w:val="auto"/>
        <w:outlineLvl w:val="9"/>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rPr>
        <w:t>项目联系人：</w:t>
      </w:r>
      <w:r>
        <w:rPr>
          <w:rFonts w:hint="eastAsia" w:asciiTheme="minorEastAsia" w:hAnsiTheme="minorEastAsia" w:eastAsiaTheme="minorEastAsia" w:cstheme="minorEastAsia"/>
          <w:color w:val="auto"/>
          <w:sz w:val="21"/>
          <w:szCs w:val="21"/>
          <w:highlight w:val="none"/>
          <w:lang w:val="en-US" w:eastAsia="zh-CN"/>
        </w:rPr>
        <w:t>林露、</w:t>
      </w:r>
      <w:r>
        <w:rPr>
          <w:rFonts w:hint="eastAsia" w:asciiTheme="minorEastAsia" w:hAnsiTheme="minorEastAsia" w:eastAsiaTheme="minorEastAsia" w:cstheme="minorEastAsia"/>
          <w:color w:val="auto"/>
          <w:sz w:val="21"/>
          <w:szCs w:val="21"/>
          <w:highlight w:val="none"/>
        </w:rPr>
        <w:t>杨小新</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left"/>
        <w:textAlignment w:val="auto"/>
        <w:outlineLvl w:val="9"/>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rPr>
        <w:t>电    话：18652792880</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18652798268</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幼圆">
    <w:panose1 w:val="0201050906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4AB23A1"/>
    <w:rsid w:val="24AB23A1"/>
    <w:rsid w:val="33BA407B"/>
    <w:rsid w:val="588E7A48"/>
    <w:rsid w:val="5B471B7A"/>
    <w:rsid w:val="731C38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qFormat/>
    <w:uiPriority w:val="9"/>
    <w:pPr>
      <w:keepNext/>
      <w:keepLines/>
      <w:spacing w:before="340" w:after="330" w:line="578" w:lineRule="auto"/>
      <w:outlineLvl w:val="0"/>
    </w:pPr>
    <w:rPr>
      <w:b/>
      <w:bCs/>
      <w:kern w:val="44"/>
      <w:sz w:val="44"/>
      <w:szCs w:val="44"/>
    </w:rPr>
  </w:style>
  <w:style w:type="paragraph" w:styleId="2">
    <w:name w:val="heading 2"/>
    <w:basedOn w:val="1"/>
    <w:next w:val="1"/>
    <w:qFormat/>
    <w:uiPriority w:val="0"/>
    <w:pPr>
      <w:keepNext/>
      <w:keepLines/>
      <w:spacing w:before="260" w:after="260" w:line="416" w:lineRule="auto"/>
      <w:jc w:val="center"/>
      <w:outlineLvl w:val="1"/>
    </w:pPr>
    <w:rPr>
      <w:rFonts w:ascii="Arial" w:hAnsi="Arial" w:eastAsia="幼圆"/>
      <w:b/>
      <w:bCs/>
      <w:kern w:val="0"/>
      <w:sz w:val="44"/>
      <w:szCs w:val="44"/>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annotation text"/>
    <w:basedOn w:val="1"/>
    <w:unhideWhenUsed/>
    <w:qFormat/>
    <w:uiPriority w:val="99"/>
    <w:pPr>
      <w:jc w:val="left"/>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6</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2026-08-25T02:56:00Z</dcterms:created>
  <dc:creator>l</dc:creator>
  <cp:lastModifiedBy>紫霜</cp:lastModifiedBy>
  <dcterms:modified xsi:type="dcterms:W3CDTF">2026-08-25T03:27:12Z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97A1C8BB497F420DA060923E5EA2477E</vt:lpwstr>
  </property>
  <property fmtid="{D5CDD505-2E9C-101B-9397-08002B2CF9AE}" pid="4" name="KSOTemplateDocerSaveRecord">
    <vt:lpwstr>eyJoZGlkIjoiZmY5ZjY0NjFhYTdhM2E1MjM3YmYxNDBkNWE3NzU4OGUiLCJ1c2VySWQiOiI2NTQzNzQ4NjIifQ==</vt:lpwstr>
  </property>
</Properties>
</file>