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hint="eastAsia" w:ascii="宋体" w:hAnsi="宋体" w:eastAsia="宋体" w:cs="宋体"/>
          <w:color w:val="000000"/>
          <w:sz w:val="36"/>
          <w:highlight w:val="none"/>
        </w:rPr>
      </w:pPr>
      <w:bookmarkStart w:id="31" w:name="_GoBack"/>
      <w:bookmarkEnd w:id="31"/>
      <w:bookmarkStart w:id="0" w:name="_Toc121083160"/>
      <w:r>
        <w:rPr>
          <w:rFonts w:hint="eastAsia" w:ascii="宋体" w:hAnsi="宋体" w:eastAsia="宋体" w:cs="宋体"/>
          <w:color w:val="000000"/>
          <w:sz w:val="36"/>
          <w:highlight w:val="none"/>
        </w:rPr>
        <w:t>扬州市长乐客栈酒店有限公司食品原材料供应项目（二）二次招标公告</w:t>
      </w:r>
      <w:bookmarkEnd w:id="0"/>
    </w:p>
    <w:p>
      <w:pPr>
        <w:autoSpaceDN w:val="0"/>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color w:val="000000"/>
          <w:szCs w:val="21"/>
          <w:highlight w:val="none"/>
        </w:rPr>
        <w:t>受</w:t>
      </w:r>
      <w:bookmarkStart w:id="1" w:name="_Hlk120094661"/>
      <w:r>
        <w:rPr>
          <w:rFonts w:hint="eastAsia" w:ascii="宋体" w:hAnsi="宋体" w:eastAsia="宋体" w:cs="宋体"/>
          <w:color w:val="000000"/>
          <w:szCs w:val="21"/>
          <w:highlight w:val="none"/>
        </w:rPr>
        <w:t>扬州市长乐客栈酒店有限公司</w:t>
      </w:r>
      <w:bookmarkEnd w:id="1"/>
      <w:r>
        <w:rPr>
          <w:rFonts w:hint="eastAsia" w:ascii="宋体" w:hAnsi="宋体" w:eastAsia="宋体" w:cs="宋体"/>
          <w:color w:val="000000"/>
          <w:szCs w:val="21"/>
          <w:highlight w:val="none"/>
        </w:rPr>
        <w:t>（以下简称“招标人”）的委托，</w:t>
      </w:r>
      <w:r>
        <w:rPr>
          <w:rFonts w:hint="eastAsia" w:ascii="宋体" w:hAnsi="宋体" w:cs="宋体"/>
          <w:color w:val="000000"/>
          <w:szCs w:val="21"/>
          <w:highlight w:val="none"/>
          <w:lang w:eastAsia="zh-CN"/>
        </w:rPr>
        <w:t>江苏仁禾中衡工程咨询房地产估价有限公司</w:t>
      </w:r>
      <w:r>
        <w:rPr>
          <w:rFonts w:hint="eastAsia" w:ascii="宋体" w:hAnsi="宋体" w:eastAsia="宋体" w:cs="宋体"/>
          <w:color w:val="000000"/>
          <w:szCs w:val="21"/>
          <w:highlight w:val="none"/>
        </w:rPr>
        <w:t>（以下简称“代理机构”）</w:t>
      </w:r>
      <w:r>
        <w:rPr>
          <w:rFonts w:hint="eastAsia" w:ascii="宋体" w:hAnsi="宋体" w:eastAsia="宋体" w:cs="宋体"/>
          <w:bCs/>
          <w:color w:val="000000"/>
          <w:szCs w:val="21"/>
          <w:highlight w:val="none"/>
        </w:rPr>
        <w:t>就其</w:t>
      </w:r>
      <w:r>
        <w:rPr>
          <w:rFonts w:hint="eastAsia" w:ascii="宋体" w:hAnsi="宋体" w:eastAsia="宋体" w:cs="宋体"/>
          <w:color w:val="000000"/>
          <w:szCs w:val="21"/>
          <w:highlight w:val="none"/>
        </w:rPr>
        <w:t>食品原材料供应项目（二）（</w:t>
      </w:r>
      <w:r>
        <w:rPr>
          <w:rFonts w:hint="eastAsia" w:ascii="宋体" w:hAnsi="宋体" w:cs="宋体"/>
          <w:color w:val="000000"/>
          <w:szCs w:val="21"/>
          <w:highlight w:val="none"/>
          <w:lang w:eastAsia="zh-CN"/>
        </w:rPr>
        <w:t>RHZH-20240215</w:t>
      </w:r>
      <w:r>
        <w:rPr>
          <w:rFonts w:hint="eastAsia" w:ascii="宋体" w:hAnsi="宋体" w:eastAsia="宋体" w:cs="宋体"/>
          <w:color w:val="000000"/>
          <w:szCs w:val="21"/>
          <w:highlight w:val="none"/>
        </w:rPr>
        <w:t>）进行公开招标，</w:t>
      </w:r>
      <w:r>
        <w:rPr>
          <w:rFonts w:hint="eastAsia" w:ascii="宋体" w:hAnsi="宋体" w:eastAsia="宋体" w:cs="宋体"/>
          <w:bCs/>
          <w:color w:val="000000"/>
          <w:szCs w:val="21"/>
          <w:highlight w:val="none"/>
        </w:rPr>
        <w:t>现欢迎符合相关条件的供应商投标</w:t>
      </w:r>
      <w:r>
        <w:rPr>
          <w:rFonts w:hint="eastAsia" w:ascii="宋体" w:hAnsi="宋体" w:eastAsia="宋体" w:cs="宋体"/>
          <w:color w:val="000000"/>
          <w:szCs w:val="21"/>
          <w:highlight w:val="none"/>
        </w:rPr>
        <w:t>。</w:t>
      </w:r>
    </w:p>
    <w:p>
      <w:pPr>
        <w:tabs>
          <w:tab w:val="left" w:pos="900"/>
        </w:tabs>
        <w:spacing w:line="360" w:lineRule="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一、项目基本情况</w:t>
      </w:r>
    </w:p>
    <w:p>
      <w:pPr>
        <w:spacing w:line="360" w:lineRule="auto"/>
        <w:ind w:firstLine="420" w:firstLineChars="200"/>
        <w:outlineLvl w:val="0"/>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rPr>
        <w:t>1、项目编号：</w:t>
      </w:r>
      <w:r>
        <w:rPr>
          <w:rFonts w:hint="eastAsia" w:ascii="宋体" w:hAnsi="宋体" w:cs="宋体"/>
          <w:color w:val="000000"/>
          <w:szCs w:val="21"/>
          <w:highlight w:val="none"/>
          <w:lang w:eastAsia="zh-CN"/>
        </w:rPr>
        <w:t>RHZH-20240215</w:t>
      </w:r>
    </w:p>
    <w:p>
      <w:pPr>
        <w:spacing w:line="360" w:lineRule="auto"/>
        <w:ind w:firstLine="420" w:firstLineChars="200"/>
        <w:outlineLvl w:val="0"/>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rPr>
        <w:t>2、项目名称：</w:t>
      </w:r>
      <w:r>
        <w:rPr>
          <w:rFonts w:hint="eastAsia" w:ascii="宋体" w:hAnsi="宋体" w:cs="宋体"/>
          <w:color w:val="000000"/>
          <w:szCs w:val="21"/>
          <w:highlight w:val="none"/>
          <w:lang w:eastAsia="zh-CN"/>
        </w:rPr>
        <w:t>扬州市长乐客栈酒店有限公司食品原材料供应项目（二）二次</w:t>
      </w:r>
    </w:p>
    <w:p>
      <w:pPr>
        <w:spacing w:line="440" w:lineRule="exact"/>
        <w:ind w:firstLine="420" w:firstLineChars="200"/>
        <w:outlineLvl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项目概况：确保食品安全、强化管理，规范采购程序，保障饮食安全，合理控制采购成本，规范酒店财务管理、成本核算和服务行为，加强廉政风险防控，本着“公平、公开、公正”的原则，以质优价适、择优选购为目的，选择“产销直供、质量可溯、价格可控、放心食用”的供货单位。我公司决定对酒店所需食品面向社会公开招标，欢迎符合资质要求的供应商前来参加投标。</w:t>
      </w:r>
    </w:p>
    <w:p>
      <w:pPr>
        <w:spacing w:line="440" w:lineRule="exact"/>
        <w:ind w:firstLine="420" w:firstLineChars="200"/>
        <w:outlineLvl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本项目采用综合评分法，投标报价为折扣率。折扣率低于控制价折扣率的为无效报价，按照无效响应处理。</w:t>
      </w:r>
    </w:p>
    <w:p>
      <w:pPr>
        <w:spacing w:line="440" w:lineRule="exact"/>
        <w:ind w:firstLine="420" w:firstLineChars="200"/>
        <w:outlineLvl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4、采购需求：</w:t>
      </w:r>
    </w:p>
    <w:tbl>
      <w:tblPr>
        <w:tblStyle w:val="11"/>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
        <w:gridCol w:w="1820"/>
        <w:gridCol w:w="2302"/>
        <w:gridCol w:w="4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exact"/>
          <w:jc w:val="center"/>
        </w:trPr>
        <w:tc>
          <w:tcPr>
            <w:tcW w:w="882" w:type="dxa"/>
            <w:noWrap w:val="0"/>
            <w:vAlign w:val="center"/>
          </w:tcPr>
          <w:p>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包别</w:t>
            </w:r>
          </w:p>
        </w:tc>
        <w:tc>
          <w:tcPr>
            <w:tcW w:w="1820" w:type="dxa"/>
            <w:noWrap w:val="0"/>
            <w:vAlign w:val="center"/>
          </w:tcPr>
          <w:p>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rPr>
              <w:t>拟确定供应商数量</w:t>
            </w:r>
          </w:p>
        </w:tc>
        <w:tc>
          <w:tcPr>
            <w:tcW w:w="2302" w:type="dxa"/>
            <w:noWrap w:val="0"/>
            <w:vAlign w:val="center"/>
          </w:tcPr>
          <w:p>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采购分类</w:t>
            </w:r>
          </w:p>
        </w:tc>
        <w:tc>
          <w:tcPr>
            <w:tcW w:w="4913" w:type="dxa"/>
            <w:noWrap w:val="0"/>
            <w:vAlign w:val="center"/>
          </w:tcPr>
          <w:p>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主要食品质量要求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exact"/>
          <w:jc w:val="center"/>
        </w:trPr>
        <w:tc>
          <w:tcPr>
            <w:tcW w:w="882" w:type="dxa"/>
            <w:noWrap w:val="0"/>
            <w:vAlign w:val="center"/>
          </w:tcPr>
          <w:p>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A包</w:t>
            </w:r>
          </w:p>
        </w:tc>
        <w:tc>
          <w:tcPr>
            <w:tcW w:w="1820" w:type="dxa"/>
            <w:noWrap w:val="0"/>
            <w:vAlign w:val="center"/>
          </w:tcPr>
          <w:p>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cs="宋体"/>
                <w:color w:val="000000"/>
                <w:kern w:val="0"/>
                <w:szCs w:val="21"/>
                <w:highlight w:val="none"/>
                <w:shd w:val="clear" w:color="auto" w:fill="FFFFFF"/>
                <w:lang w:val="en-US" w:eastAsia="zh-CN"/>
              </w:rPr>
              <w:t>二</w:t>
            </w:r>
            <w:r>
              <w:rPr>
                <w:rFonts w:hint="eastAsia" w:ascii="宋体" w:hAnsi="宋体" w:eastAsia="宋体" w:cs="宋体"/>
                <w:color w:val="000000"/>
                <w:kern w:val="0"/>
                <w:szCs w:val="21"/>
                <w:highlight w:val="none"/>
                <w:shd w:val="clear" w:color="auto" w:fill="FFFFFF"/>
              </w:rPr>
              <w:t>家</w:t>
            </w:r>
          </w:p>
        </w:tc>
        <w:tc>
          <w:tcPr>
            <w:tcW w:w="2302"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蔬菜类</w:t>
            </w:r>
          </w:p>
        </w:tc>
        <w:tc>
          <w:tcPr>
            <w:tcW w:w="4913" w:type="dxa"/>
            <w:vMerge w:val="restart"/>
            <w:noWrap w:val="0"/>
            <w:vAlign w:val="center"/>
          </w:tcPr>
          <w:p>
            <w:pPr>
              <w:numPr>
                <w:ilvl w:val="0"/>
                <w:numId w:val="0"/>
              </w:numPr>
              <w:ind w:firstLine="420" w:firstLineChars="200"/>
              <w:rPr>
                <w:rFonts w:hint="eastAsia" w:ascii="宋体" w:hAnsi="宋体" w:eastAsia="宋体" w:cs="宋体"/>
                <w:b/>
                <w:bCs/>
                <w:color w:val="000000"/>
                <w:szCs w:val="21"/>
                <w:highlight w:val="none"/>
              </w:rPr>
            </w:pPr>
            <w:r>
              <w:rPr>
                <w:rFonts w:hint="eastAsia" w:ascii="宋体" w:hAnsi="宋体" w:cs="宋体"/>
                <w:color w:val="000000"/>
                <w:highlight w:val="none"/>
                <w:lang w:val="en-US" w:eastAsia="zh-CN"/>
              </w:rPr>
              <w:t>1、</w:t>
            </w:r>
            <w:r>
              <w:rPr>
                <w:rFonts w:hint="eastAsia" w:ascii="宋体" w:hAnsi="宋体" w:eastAsia="宋体" w:cs="宋体"/>
                <w:color w:val="000000"/>
                <w:highlight w:val="none"/>
              </w:rPr>
              <w:t>豆制品及其半成品必须具有“QS”食品质量安全认证标志；</w:t>
            </w:r>
          </w:p>
          <w:p>
            <w:pPr>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5、禽蛋、蔬菜、水果及辅料类必须保证新鲜、绿色、无公害，且符合食品卫生安全法要求。</w:t>
            </w:r>
          </w:p>
          <w:p>
            <w:pPr>
              <w:ind w:firstLine="632" w:firstLineChars="300"/>
              <w:jc w:val="left"/>
              <w:rPr>
                <w:rFonts w:hint="eastAsia" w:ascii="宋体" w:hAnsi="宋体" w:eastAsia="宋体" w:cs="宋体"/>
                <w:b/>
                <w:bCs/>
                <w:color w:val="000000"/>
                <w:szCs w:val="21"/>
                <w:highlight w:val="none"/>
              </w:rPr>
            </w:pPr>
            <w:r>
              <w:rPr>
                <w:rFonts w:hint="eastAsia" w:ascii="宋体" w:hAnsi="宋体" w:eastAsia="宋体" w:cs="宋体"/>
                <w:b/>
                <w:bCs/>
                <w:color w:val="000000"/>
                <w:highlight w:val="none"/>
              </w:rPr>
              <w:t>备注：</w:t>
            </w:r>
          </w:p>
          <w:p>
            <w:pPr>
              <w:ind w:firstLine="632" w:firstLineChars="300"/>
              <w:jc w:val="left"/>
              <w:rPr>
                <w:rFonts w:hint="eastAsia" w:ascii="宋体" w:hAnsi="宋体" w:eastAsia="宋体" w:cs="宋体"/>
                <w:b/>
                <w:bCs/>
                <w:color w:val="000000"/>
                <w:szCs w:val="21"/>
                <w:highlight w:val="none"/>
              </w:rPr>
            </w:pPr>
            <w:r>
              <w:rPr>
                <w:rFonts w:hint="eastAsia" w:ascii="宋体" w:hAnsi="宋体" w:cs="宋体"/>
                <w:b/>
                <w:bCs/>
                <w:color w:val="000000"/>
                <w:szCs w:val="21"/>
                <w:highlight w:val="none"/>
                <w:lang w:val="en-US" w:eastAsia="zh-CN"/>
              </w:rPr>
              <w:t>1</w:t>
            </w:r>
            <w:r>
              <w:rPr>
                <w:rFonts w:hint="eastAsia" w:ascii="宋体" w:hAnsi="宋体" w:eastAsia="宋体" w:cs="宋体"/>
                <w:b/>
                <w:bCs/>
                <w:color w:val="000000"/>
                <w:szCs w:val="21"/>
                <w:highlight w:val="none"/>
              </w:rPr>
              <w:t>、袋装食品保质期不得低于80%。</w:t>
            </w:r>
          </w:p>
          <w:p>
            <w:pPr>
              <w:ind w:firstLine="632" w:firstLineChars="300"/>
              <w:jc w:val="left"/>
              <w:rPr>
                <w:rFonts w:hint="eastAsia" w:ascii="宋体" w:hAnsi="宋体" w:eastAsia="宋体" w:cs="宋体"/>
                <w:b/>
                <w:bCs/>
                <w:color w:val="000000"/>
                <w:szCs w:val="21"/>
                <w:highlight w:val="none"/>
              </w:rPr>
            </w:pPr>
            <w:r>
              <w:rPr>
                <w:rFonts w:hint="eastAsia" w:ascii="宋体" w:hAnsi="宋体" w:cs="宋体"/>
                <w:b/>
                <w:bCs/>
                <w:color w:val="000000"/>
                <w:szCs w:val="21"/>
                <w:highlight w:val="none"/>
                <w:lang w:val="en-US" w:eastAsia="zh-CN"/>
              </w:rPr>
              <w:t>2</w:t>
            </w:r>
            <w:r>
              <w:rPr>
                <w:rFonts w:hint="eastAsia" w:ascii="宋体" w:hAnsi="宋体" w:eastAsia="宋体" w:cs="宋体"/>
                <w:b/>
                <w:bCs/>
                <w:color w:val="000000"/>
                <w:szCs w:val="21"/>
                <w:highlight w:val="none"/>
              </w:rPr>
              <w:t>、发现原料以次充好，立刻进行无条件退换；如发现第二次要进行处罚，按原料价格的五倍处罚。</w:t>
            </w:r>
          </w:p>
          <w:p>
            <w:pPr>
              <w:ind w:firstLine="632" w:firstLineChars="300"/>
              <w:jc w:val="left"/>
              <w:rPr>
                <w:rFonts w:hint="eastAsia" w:ascii="宋体" w:hAnsi="宋体" w:eastAsia="宋体" w:cs="宋体"/>
                <w:color w:val="000000"/>
                <w:highlight w:val="none"/>
              </w:rPr>
            </w:pPr>
            <w:r>
              <w:rPr>
                <w:rFonts w:hint="eastAsia" w:ascii="宋体" w:hAnsi="宋体" w:cs="宋体"/>
                <w:b/>
                <w:bCs/>
                <w:color w:val="000000"/>
                <w:szCs w:val="21"/>
                <w:highlight w:val="none"/>
                <w:lang w:val="en-US" w:eastAsia="zh-CN"/>
              </w:rPr>
              <w:t>3</w:t>
            </w:r>
            <w:r>
              <w:rPr>
                <w:rFonts w:hint="eastAsia" w:ascii="宋体" w:hAnsi="宋体" w:eastAsia="宋体" w:cs="宋体"/>
                <w:b/>
                <w:bCs/>
                <w:color w:val="000000"/>
                <w:szCs w:val="21"/>
                <w:highlight w:val="none"/>
              </w:rPr>
              <w:t>、发现变质的食品原料，直接进行退货并按照原材料价格进行处罚。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exact"/>
          <w:jc w:val="center"/>
        </w:trPr>
        <w:tc>
          <w:tcPr>
            <w:tcW w:w="882" w:type="dxa"/>
            <w:noWrap w:val="0"/>
            <w:vAlign w:val="center"/>
          </w:tcPr>
          <w:p>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B包</w:t>
            </w:r>
          </w:p>
        </w:tc>
        <w:tc>
          <w:tcPr>
            <w:tcW w:w="1820" w:type="dxa"/>
            <w:noWrap w:val="0"/>
            <w:vAlign w:val="center"/>
          </w:tcPr>
          <w:p>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一家</w:t>
            </w:r>
          </w:p>
        </w:tc>
        <w:tc>
          <w:tcPr>
            <w:tcW w:w="2302"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水果类</w:t>
            </w:r>
          </w:p>
        </w:tc>
        <w:tc>
          <w:tcPr>
            <w:tcW w:w="4913" w:type="dxa"/>
            <w:vMerge w:val="continue"/>
            <w:noWrap w:val="0"/>
            <w:vAlign w:val="center"/>
          </w:tcPr>
          <w:p>
            <w:pPr>
              <w:tabs>
                <w:tab w:val="left" w:pos="312"/>
              </w:tabs>
              <w:ind w:firstLine="420"/>
              <w:rPr>
                <w:rFonts w:hint="eastAsia" w:ascii="宋体" w:hAnsi="宋体" w:eastAsia="宋体" w:cs="宋体"/>
                <w:color w:val="000000"/>
                <w:kern w:val="0"/>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exact"/>
          <w:jc w:val="center"/>
        </w:trPr>
        <w:tc>
          <w:tcPr>
            <w:tcW w:w="882" w:type="dxa"/>
            <w:noWrap w:val="0"/>
            <w:vAlign w:val="center"/>
          </w:tcPr>
          <w:p>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C包</w:t>
            </w:r>
          </w:p>
        </w:tc>
        <w:tc>
          <w:tcPr>
            <w:tcW w:w="1820" w:type="dxa"/>
            <w:noWrap w:val="0"/>
            <w:vAlign w:val="center"/>
          </w:tcPr>
          <w:p>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一家</w:t>
            </w:r>
          </w:p>
        </w:tc>
        <w:tc>
          <w:tcPr>
            <w:tcW w:w="2302"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豆制品类</w:t>
            </w:r>
          </w:p>
        </w:tc>
        <w:tc>
          <w:tcPr>
            <w:tcW w:w="4913" w:type="dxa"/>
            <w:vMerge w:val="continue"/>
            <w:noWrap w:val="0"/>
            <w:vAlign w:val="center"/>
          </w:tcPr>
          <w:p>
            <w:pPr>
              <w:widowControl/>
              <w:spacing w:line="276" w:lineRule="auto"/>
              <w:ind w:firstLine="420" w:firstLineChars="200"/>
              <w:rPr>
                <w:rFonts w:hint="eastAsia" w:ascii="宋体" w:hAnsi="宋体" w:eastAsia="宋体" w:cs="宋体"/>
                <w:color w:val="000000"/>
                <w:kern w:val="0"/>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exact"/>
          <w:jc w:val="center"/>
        </w:trPr>
        <w:tc>
          <w:tcPr>
            <w:tcW w:w="882" w:type="dxa"/>
            <w:noWrap w:val="0"/>
            <w:vAlign w:val="center"/>
          </w:tcPr>
          <w:p>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D包</w:t>
            </w:r>
          </w:p>
        </w:tc>
        <w:tc>
          <w:tcPr>
            <w:tcW w:w="1820" w:type="dxa"/>
            <w:noWrap w:val="0"/>
            <w:vAlign w:val="center"/>
          </w:tcPr>
          <w:p>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一家</w:t>
            </w:r>
          </w:p>
        </w:tc>
        <w:tc>
          <w:tcPr>
            <w:tcW w:w="2302"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乳制品类</w:t>
            </w:r>
          </w:p>
        </w:tc>
        <w:tc>
          <w:tcPr>
            <w:tcW w:w="4913" w:type="dxa"/>
            <w:vMerge w:val="continue"/>
            <w:noWrap w:val="0"/>
            <w:vAlign w:val="center"/>
          </w:tcPr>
          <w:p>
            <w:pPr>
              <w:widowControl/>
              <w:spacing w:line="276" w:lineRule="auto"/>
              <w:ind w:firstLine="420" w:firstLineChars="200"/>
              <w:rPr>
                <w:rFonts w:hint="eastAsia" w:ascii="宋体" w:hAnsi="宋体" w:eastAsia="宋体" w:cs="宋体"/>
                <w:color w:val="000000"/>
                <w:kern w:val="0"/>
                <w:szCs w:val="21"/>
                <w:highlight w:val="none"/>
                <w:shd w:val="clear" w:color="auto" w:fill="FFFFFF"/>
              </w:rPr>
            </w:pPr>
          </w:p>
        </w:tc>
      </w:tr>
    </w:tbl>
    <w:p>
      <w:pPr>
        <w:spacing w:line="440" w:lineRule="exact"/>
        <w:ind w:firstLine="422"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本项目一共有A、B、C、D</w:t>
      </w:r>
      <w:r>
        <w:rPr>
          <w:rFonts w:hint="eastAsia" w:ascii="宋体" w:hAnsi="宋体" w:cs="宋体"/>
          <w:b/>
          <w:bCs/>
          <w:color w:val="000000"/>
          <w:szCs w:val="21"/>
          <w:highlight w:val="none"/>
          <w:lang w:val="en-US" w:eastAsia="zh-CN"/>
        </w:rPr>
        <w:t>四</w:t>
      </w:r>
      <w:r>
        <w:rPr>
          <w:rFonts w:hint="eastAsia" w:ascii="宋体" w:hAnsi="宋体" w:eastAsia="宋体" w:cs="宋体"/>
          <w:b/>
          <w:bCs/>
          <w:color w:val="000000"/>
          <w:szCs w:val="21"/>
          <w:highlight w:val="none"/>
        </w:rPr>
        <w:t>个包，可单独投一个包，也可以投多个包，开标顺序按照A、B、C、D、的顺序，可兼中</w:t>
      </w:r>
      <w:r>
        <w:rPr>
          <w:rFonts w:hint="eastAsia" w:ascii="宋体" w:hAnsi="宋体" w:cs="宋体"/>
          <w:b/>
          <w:bCs/>
          <w:color w:val="000000"/>
          <w:szCs w:val="21"/>
          <w:highlight w:val="none"/>
          <w:lang w:val="en-US" w:eastAsia="zh-CN"/>
        </w:rPr>
        <w:t>2个包</w:t>
      </w:r>
      <w:r>
        <w:rPr>
          <w:rFonts w:hint="eastAsia" w:ascii="宋体" w:hAnsi="宋体" w:eastAsia="宋体" w:cs="宋体"/>
          <w:b/>
          <w:bCs/>
          <w:color w:val="000000"/>
          <w:szCs w:val="21"/>
          <w:highlight w:val="none"/>
        </w:rPr>
        <w:t>。</w:t>
      </w:r>
    </w:p>
    <w:p>
      <w:pPr>
        <w:spacing w:line="44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5、合同履行期限：本项目自合同签订之日起壹年。根据甲方进度要求分期供货。如下一年度招标程序尚未完成，可顺延供货协议至下一年度供应商确定后终止。</w:t>
      </w:r>
    </w:p>
    <w:p>
      <w:pPr>
        <w:tabs>
          <w:tab w:val="left" w:pos="900"/>
        </w:tabs>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6、本项目</w:t>
      </w:r>
      <w:r>
        <w:rPr>
          <w:rFonts w:hint="eastAsia" w:ascii="宋体" w:hAnsi="宋体" w:eastAsia="宋体" w:cs="宋体"/>
          <w:color w:val="000000"/>
          <w:szCs w:val="21"/>
          <w:highlight w:val="none"/>
          <w:u w:val="single"/>
        </w:rPr>
        <w:t>不接受</w:t>
      </w:r>
      <w:r>
        <w:rPr>
          <w:rFonts w:hint="eastAsia" w:ascii="宋体" w:hAnsi="宋体" w:eastAsia="宋体" w:cs="宋体"/>
          <w:color w:val="000000"/>
          <w:szCs w:val="21"/>
          <w:highlight w:val="none"/>
        </w:rPr>
        <w:t>联合体投标。</w:t>
      </w:r>
    </w:p>
    <w:p>
      <w:pPr>
        <w:tabs>
          <w:tab w:val="left" w:pos="900"/>
        </w:tabs>
        <w:spacing w:line="360" w:lineRule="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二、申请人的资格要求</w:t>
      </w:r>
    </w:p>
    <w:p>
      <w:pPr>
        <w:pStyle w:val="10"/>
        <w:spacing w:before="0" w:beforeAutospacing="0" w:after="0" w:afterAutospacing="0" w:line="360" w:lineRule="auto"/>
        <w:ind w:firstLine="420" w:firstLineChars="200"/>
        <w:rPr>
          <w:rFonts w:hint="eastAsia" w:ascii="宋体" w:hAnsi="宋体" w:eastAsia="宋体" w:cs="宋体"/>
          <w:color w:val="000000"/>
          <w:sz w:val="21"/>
          <w:szCs w:val="21"/>
          <w:highlight w:val="none"/>
        </w:rPr>
      </w:pPr>
      <w:bookmarkStart w:id="2" w:name="_Toc35393634"/>
      <w:bookmarkStart w:id="3" w:name="_Toc28359094"/>
      <w:bookmarkStart w:id="4" w:name="_Toc28359017"/>
      <w:bookmarkStart w:id="5" w:name="_Toc35393803"/>
      <w:bookmarkStart w:id="6" w:name="_Toc35393800"/>
      <w:bookmarkStart w:id="7" w:name="_Toc35393631"/>
      <w:r>
        <w:rPr>
          <w:rFonts w:hint="eastAsia" w:ascii="宋体" w:hAnsi="宋体" w:eastAsia="宋体" w:cs="宋体"/>
          <w:color w:val="000000"/>
          <w:kern w:val="1"/>
          <w:sz w:val="21"/>
          <w:szCs w:val="21"/>
          <w:highlight w:val="none"/>
        </w:rPr>
        <w:t>（一）符合相关法律法规规定的条件：</w:t>
      </w:r>
    </w:p>
    <w:p>
      <w:pPr>
        <w:spacing w:line="360" w:lineRule="auto"/>
        <w:ind w:firstLine="420" w:firstLineChars="200"/>
        <w:rPr>
          <w:rFonts w:hint="eastAsia" w:ascii="宋体" w:hAnsi="宋体" w:cs="宋体"/>
          <w:i/>
          <w:highlight w:val="none"/>
        </w:rPr>
      </w:pPr>
      <w:r>
        <w:rPr>
          <w:rFonts w:hint="eastAsia" w:ascii="宋体" w:hAnsi="宋体" w:cs="宋体"/>
          <w:i/>
          <w:highlight w:val="none"/>
        </w:rPr>
        <w:t>（1）</w:t>
      </w:r>
      <w:r>
        <w:rPr>
          <w:rFonts w:hint="eastAsia" w:ascii="宋体" w:hAnsi="宋体" w:cs="宋体"/>
          <w:i/>
          <w:highlight w:val="none"/>
          <w:u w:val="single"/>
        </w:rPr>
        <w:t>投标函</w:t>
      </w:r>
      <w:r>
        <w:rPr>
          <w:rFonts w:hint="eastAsia" w:ascii="宋体" w:hAnsi="宋体" w:cs="宋体"/>
          <w:b/>
          <w:i/>
          <w:highlight w:val="none"/>
          <w:u w:val="single"/>
        </w:rPr>
        <w:t>(原件)</w:t>
      </w:r>
    </w:p>
    <w:p>
      <w:pPr>
        <w:spacing w:line="360" w:lineRule="auto"/>
        <w:ind w:right="312" w:firstLine="420" w:firstLineChars="200"/>
        <w:rPr>
          <w:rFonts w:hint="eastAsia" w:ascii="宋体" w:hAnsi="宋体" w:cs="宋体"/>
          <w:i/>
          <w:highlight w:val="none"/>
          <w:u w:val="single"/>
        </w:rPr>
      </w:pPr>
      <w:r>
        <w:rPr>
          <w:rFonts w:hint="eastAsia" w:ascii="宋体" w:hAnsi="宋体" w:cs="宋体"/>
          <w:i/>
          <w:highlight w:val="none"/>
        </w:rPr>
        <w:t>（2）</w:t>
      </w:r>
      <w:r>
        <w:rPr>
          <w:rFonts w:hint="eastAsia" w:ascii="宋体" w:hAnsi="宋体" w:cs="宋体"/>
          <w:i/>
          <w:highlight w:val="none"/>
          <w:u w:val="single"/>
        </w:rPr>
        <w:t>资格声明</w:t>
      </w:r>
      <w:r>
        <w:rPr>
          <w:rFonts w:hint="eastAsia" w:ascii="宋体" w:hAnsi="宋体" w:cs="宋体"/>
          <w:b/>
          <w:i/>
          <w:highlight w:val="none"/>
          <w:u w:val="single"/>
        </w:rPr>
        <w:t>(原件)</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（3）</w:t>
      </w:r>
      <w:r>
        <w:rPr>
          <w:rFonts w:hint="eastAsia" w:ascii="宋体" w:hAnsi="宋体" w:cs="宋体"/>
          <w:i/>
          <w:highlight w:val="none"/>
          <w:u w:val="single"/>
        </w:rPr>
        <w:t>若法定代表人参加投标的，须提供本人身份证复印件</w:t>
      </w:r>
      <w:r>
        <w:rPr>
          <w:rFonts w:hint="eastAsia" w:ascii="宋体" w:hAnsi="宋体" w:cs="宋体"/>
          <w:b/>
          <w:i/>
          <w:highlight w:val="none"/>
          <w:u w:val="single"/>
        </w:rPr>
        <w:t>(原件备查)</w:t>
      </w:r>
      <w:r>
        <w:rPr>
          <w:rFonts w:hint="eastAsia" w:ascii="宋体" w:hAnsi="宋体" w:cs="宋体"/>
          <w:i/>
          <w:highlight w:val="none"/>
          <w:u w:val="single"/>
        </w:rPr>
        <w:t>；若授权代表参加的，须提供《法人授权书》原件和授权代表身份证复印件</w:t>
      </w:r>
      <w:r>
        <w:rPr>
          <w:rFonts w:hint="eastAsia" w:ascii="宋体" w:hAnsi="宋体" w:cs="宋体"/>
          <w:b/>
          <w:i/>
          <w:highlight w:val="none"/>
          <w:u w:val="single"/>
        </w:rPr>
        <w:t>（原件备查）</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（4）</w:t>
      </w:r>
      <w:r>
        <w:rPr>
          <w:rFonts w:hint="eastAsia" w:ascii="宋体" w:hAnsi="宋体" w:cs="宋体"/>
          <w:i/>
          <w:highlight w:val="none"/>
          <w:u w:val="single"/>
        </w:rPr>
        <w:t>营业执照副本或民办非企业单位登记证书或事业单位法人证书等相关证明材料（</w:t>
      </w:r>
      <w:r>
        <w:rPr>
          <w:rFonts w:hint="eastAsia" w:ascii="宋体" w:hAnsi="宋体" w:cs="宋体"/>
          <w:b/>
          <w:i/>
          <w:highlight w:val="none"/>
          <w:u w:val="single"/>
        </w:rPr>
        <w:t>复印件加盖投标人公章)</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（5）</w:t>
      </w:r>
      <w:r>
        <w:rPr>
          <w:rFonts w:hint="eastAsia" w:ascii="宋体" w:hAnsi="宋体" w:cs="宋体"/>
          <w:i/>
          <w:highlight w:val="none"/>
          <w:u w:val="single"/>
        </w:rPr>
        <w:t>依法缴纳职工社会保障资金的证明材料</w:t>
      </w:r>
      <w:r>
        <w:rPr>
          <w:rFonts w:hint="eastAsia" w:ascii="宋体" w:hAnsi="宋体" w:cs="宋体"/>
          <w:b/>
          <w:i/>
          <w:highlight w:val="none"/>
          <w:u w:val="single"/>
        </w:rPr>
        <w:t>(复印件加盖投标人公章)</w:t>
      </w:r>
      <w:r>
        <w:rPr>
          <w:rFonts w:hint="eastAsia" w:ascii="宋体" w:hAnsi="宋体" w:cs="宋体"/>
          <w:i/>
          <w:highlight w:val="none"/>
          <w:u w:val="single"/>
        </w:rPr>
        <w:t>(税务、银行或社会保险基金管理部门出具的近三个月内任意一份缴纳职工社会保障资金的缴款凭证或缴款证明)</w:t>
      </w:r>
    </w:p>
    <w:p>
      <w:pPr>
        <w:spacing w:line="360" w:lineRule="auto"/>
        <w:ind w:firstLine="420" w:firstLineChars="200"/>
        <w:rPr>
          <w:rFonts w:hint="eastAsia" w:ascii="宋体" w:hAnsi="宋体" w:cs="宋体"/>
          <w:b/>
          <w:i/>
          <w:highlight w:val="none"/>
          <w:u w:val="single"/>
        </w:rPr>
      </w:pPr>
      <w:r>
        <w:rPr>
          <w:rFonts w:hint="eastAsia" w:ascii="宋体" w:hAnsi="宋体" w:cs="宋体"/>
          <w:i/>
          <w:highlight w:val="none"/>
        </w:rPr>
        <w:t>（6）</w:t>
      </w:r>
      <w:r>
        <w:rPr>
          <w:rFonts w:hint="eastAsia" w:ascii="宋体" w:hAnsi="宋体" w:cs="宋体"/>
          <w:i/>
          <w:highlight w:val="none"/>
          <w:u w:val="single"/>
        </w:rPr>
        <w:t>投标人近三个月内任意一份依法纳税的缴款凭证</w:t>
      </w:r>
      <w:r>
        <w:rPr>
          <w:rFonts w:hint="eastAsia" w:ascii="宋体" w:hAnsi="宋体" w:cs="宋体"/>
          <w:b/>
          <w:i/>
          <w:highlight w:val="none"/>
          <w:u w:val="single"/>
        </w:rPr>
        <w:t>(复印件加盖投标人公章)</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（7）</w:t>
      </w:r>
      <w:r>
        <w:rPr>
          <w:rFonts w:hint="eastAsia" w:ascii="宋体" w:hAnsi="宋体" w:cs="宋体"/>
          <w:i/>
          <w:highlight w:val="none"/>
          <w:u w:val="single"/>
        </w:rPr>
        <w:t xml:space="preserve">与第（6）条相对应的纳税申报表或经会计师事务所审计的 </w:t>
      </w:r>
      <w:r>
        <w:rPr>
          <w:rFonts w:hint="eastAsia" w:ascii="宋体" w:hAnsi="宋体" w:cs="宋体"/>
          <w:i/>
          <w:highlight w:val="none"/>
          <w:u w:val="single"/>
          <w:lang w:eastAsia="zh-CN"/>
        </w:rPr>
        <w:t>2023年度</w:t>
      </w:r>
      <w:r>
        <w:rPr>
          <w:rFonts w:hint="eastAsia" w:ascii="宋体" w:hAnsi="宋体" w:cs="宋体"/>
          <w:i/>
          <w:highlight w:val="none"/>
          <w:u w:val="single"/>
        </w:rPr>
        <w:t>财务报告</w:t>
      </w:r>
      <w:r>
        <w:rPr>
          <w:rFonts w:hint="eastAsia" w:ascii="宋体" w:hAnsi="宋体" w:cs="宋体"/>
          <w:b/>
          <w:i/>
          <w:highlight w:val="none"/>
          <w:u w:val="single"/>
        </w:rPr>
        <w:t xml:space="preserve"> (复印件加盖投标人公章)</w:t>
      </w:r>
    </w:p>
    <w:p>
      <w:pPr>
        <w:spacing w:line="360" w:lineRule="auto"/>
        <w:ind w:firstLine="420" w:firstLineChars="200"/>
        <w:rPr>
          <w:rFonts w:hint="eastAsia" w:ascii="宋体" w:hAnsi="宋体" w:cs="宋体"/>
          <w:b/>
          <w:bCs/>
          <w:i/>
          <w:highlight w:val="none"/>
          <w:u w:val="single"/>
        </w:rPr>
      </w:pPr>
      <w:r>
        <w:rPr>
          <w:rFonts w:hint="eastAsia" w:ascii="宋体" w:hAnsi="宋体" w:cs="宋体"/>
          <w:i/>
          <w:highlight w:val="none"/>
        </w:rPr>
        <w:t>（8）</w:t>
      </w:r>
      <w:r>
        <w:rPr>
          <w:rFonts w:hint="eastAsia" w:ascii="宋体" w:hAnsi="宋体" w:cs="宋体"/>
          <w:i/>
          <w:highlight w:val="none"/>
          <w:u w:val="single"/>
        </w:rPr>
        <w:t>投标人参加本次政府采购活动前3年内在经营活动中没有重大违法记录的书面声明</w:t>
      </w:r>
      <w:r>
        <w:rPr>
          <w:rFonts w:hint="eastAsia" w:ascii="宋体" w:hAnsi="宋体" w:cs="宋体"/>
          <w:b/>
          <w:bCs/>
          <w:i/>
          <w:highlight w:val="none"/>
          <w:u w:val="single"/>
        </w:rPr>
        <w:t>（原件）</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（9）</w:t>
      </w:r>
      <w:r>
        <w:rPr>
          <w:rFonts w:hint="eastAsia" w:ascii="宋体" w:hAnsi="宋体" w:cs="宋体"/>
          <w:i/>
          <w:highlight w:val="none"/>
          <w:u w:val="single"/>
        </w:rPr>
        <w:t>供应商信用承诺书</w:t>
      </w:r>
      <w:r>
        <w:rPr>
          <w:rFonts w:hint="eastAsia" w:ascii="宋体" w:hAnsi="宋体" w:cs="宋体"/>
          <w:b/>
          <w:bCs/>
          <w:i/>
          <w:highlight w:val="none"/>
          <w:u w:val="single"/>
        </w:rPr>
        <w:t>（原件）</w:t>
      </w:r>
    </w:p>
    <w:p>
      <w:pPr>
        <w:widowControl/>
        <w:snapToGrid w:val="0"/>
        <w:spacing w:line="360" w:lineRule="auto"/>
        <w:ind w:firstLine="420" w:firstLineChars="200"/>
        <w:rPr>
          <w:rFonts w:hint="eastAsia" w:ascii="宋体" w:hAnsi="宋体" w:cs="宋体"/>
          <w:i/>
          <w:highlight w:val="none"/>
          <w:u w:val="single"/>
        </w:rPr>
      </w:pPr>
      <w:r>
        <w:rPr>
          <w:rFonts w:hint="eastAsia" w:ascii="宋体" w:hAnsi="宋体" w:cs="宋体"/>
          <w:i/>
          <w:szCs w:val="21"/>
          <w:highlight w:val="none"/>
          <w:u w:val="single"/>
        </w:rPr>
        <w:t>（10）供应商未被“信用中国”网站、“中国政府采购网”列入失信被执行人、重大税收违法案件当事人名单、政府采购严重违法失信行为记录名单。</w:t>
      </w:r>
    </w:p>
    <w:p>
      <w:pPr>
        <w:spacing w:line="360" w:lineRule="auto"/>
        <w:ind w:firstLine="422" w:firstLineChars="200"/>
        <w:rPr>
          <w:rFonts w:hint="eastAsia" w:ascii="宋体" w:hAnsi="宋体" w:eastAsia="宋体" w:cs="宋体"/>
          <w:b/>
          <w:bCs/>
          <w:color w:val="000000"/>
          <w:kern w:val="1"/>
          <w:szCs w:val="21"/>
          <w:highlight w:val="none"/>
        </w:rPr>
      </w:pPr>
      <w:r>
        <w:rPr>
          <w:rFonts w:hint="eastAsia" w:ascii="宋体" w:hAnsi="宋体" w:eastAsia="宋体" w:cs="宋体"/>
          <w:b/>
          <w:bCs/>
          <w:color w:val="000000"/>
          <w:kern w:val="1"/>
          <w:szCs w:val="21"/>
          <w:highlight w:val="none"/>
        </w:rPr>
        <w:t>注：①如供应商为非企业法人</w:t>
      </w:r>
      <w:r>
        <w:rPr>
          <w:rFonts w:hint="eastAsia" w:ascii="宋体" w:hAnsi="宋体" w:cs="宋体"/>
          <w:b/>
          <w:bCs/>
          <w:color w:val="000000"/>
          <w:kern w:val="1"/>
          <w:szCs w:val="21"/>
          <w:highlight w:val="none"/>
          <w:lang w:eastAsia="zh-CN"/>
        </w:rPr>
        <w:t>、</w:t>
      </w:r>
      <w:r>
        <w:rPr>
          <w:rFonts w:hint="eastAsia" w:ascii="宋体" w:hAnsi="宋体" w:cs="宋体"/>
          <w:b/>
          <w:bCs/>
          <w:color w:val="000000"/>
          <w:kern w:val="1"/>
          <w:szCs w:val="21"/>
          <w:highlight w:val="none"/>
          <w:lang w:val="en-US" w:eastAsia="zh-CN"/>
        </w:rPr>
        <w:t>个体工商户</w:t>
      </w:r>
      <w:r>
        <w:rPr>
          <w:rFonts w:hint="eastAsia" w:ascii="宋体" w:hAnsi="宋体" w:eastAsia="宋体" w:cs="宋体"/>
          <w:b/>
          <w:bCs/>
          <w:color w:val="000000"/>
          <w:kern w:val="1"/>
          <w:szCs w:val="21"/>
          <w:highlight w:val="none"/>
        </w:rPr>
        <w:t>，则5、6、7项无需提供。</w:t>
      </w:r>
    </w:p>
    <w:p>
      <w:pPr>
        <w:spacing w:line="360" w:lineRule="auto"/>
        <w:ind w:firstLine="422" w:firstLineChars="200"/>
        <w:rPr>
          <w:rFonts w:hint="eastAsia" w:ascii="宋体" w:hAnsi="宋体" w:eastAsia="宋体" w:cs="宋体"/>
          <w:b/>
          <w:bCs/>
          <w:color w:val="000000"/>
          <w:kern w:val="1"/>
          <w:szCs w:val="21"/>
          <w:highlight w:val="none"/>
        </w:rPr>
      </w:pPr>
      <w:r>
        <w:rPr>
          <w:rFonts w:hint="eastAsia" w:ascii="宋体" w:hAnsi="宋体" w:eastAsia="宋体" w:cs="宋体"/>
          <w:b/>
          <w:bCs/>
          <w:color w:val="000000"/>
          <w:kern w:val="1"/>
          <w:szCs w:val="21"/>
          <w:highlight w:val="none"/>
        </w:rPr>
        <w:t>②享受国家政策缓交或减免规费税金的，可提供政策支持文件替代相关证明材料。</w:t>
      </w:r>
    </w:p>
    <w:p>
      <w:pPr>
        <w:pStyle w:val="10"/>
        <w:numPr>
          <w:ilvl w:val="0"/>
          <w:numId w:val="2"/>
        </w:numPr>
        <w:spacing w:before="0" w:beforeAutospacing="0" w:after="0" w:afterAutospacing="0" w:line="360" w:lineRule="auto"/>
        <w:ind w:firstLine="420" w:firstLineChars="200"/>
        <w:rPr>
          <w:rFonts w:hint="eastAsia" w:ascii="宋体" w:hAnsi="宋体" w:eastAsia="宋体" w:cs="宋体"/>
          <w:color w:val="000000"/>
          <w:kern w:val="1"/>
          <w:sz w:val="21"/>
          <w:szCs w:val="21"/>
          <w:highlight w:val="none"/>
        </w:rPr>
      </w:pPr>
      <w:r>
        <w:rPr>
          <w:rFonts w:hint="eastAsia" w:ascii="宋体" w:hAnsi="宋体" w:eastAsia="宋体" w:cs="宋体"/>
          <w:color w:val="000000"/>
          <w:kern w:val="1"/>
          <w:sz w:val="21"/>
          <w:szCs w:val="21"/>
          <w:highlight w:val="none"/>
        </w:rPr>
        <w:t>采购人根据本项目要求规定的特定条件：</w:t>
      </w:r>
      <w:r>
        <w:rPr>
          <w:rFonts w:hint="eastAsia" w:ascii="宋体" w:hAnsi="宋体" w:eastAsia="宋体" w:cs="宋体"/>
          <w:i/>
          <w:iCs/>
          <w:color w:val="000000"/>
          <w:kern w:val="1"/>
          <w:sz w:val="21"/>
          <w:szCs w:val="21"/>
          <w:highlight w:val="none"/>
          <w:u w:val="single"/>
        </w:rPr>
        <w:t>具有有效期内的《食品流通许可证》或《食品经营许可证》或《食品生产许可证》（复印件加盖供应商公章）</w:t>
      </w:r>
      <w:r>
        <w:rPr>
          <w:rFonts w:hint="eastAsia" w:ascii="宋体" w:hAnsi="宋体" w:eastAsia="宋体" w:cs="宋体"/>
          <w:color w:val="000000"/>
          <w:kern w:val="1"/>
          <w:sz w:val="21"/>
          <w:szCs w:val="21"/>
          <w:highlight w:val="none"/>
        </w:rPr>
        <w:t>；</w:t>
      </w:r>
    </w:p>
    <w:p>
      <w:pPr>
        <w:pStyle w:val="10"/>
        <w:spacing w:before="0" w:beforeAutospacing="0" w:after="0" w:afterAutospacing="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1"/>
          <w:sz w:val="21"/>
          <w:szCs w:val="21"/>
          <w:highlight w:val="none"/>
        </w:rPr>
        <w:t>（三）拒绝下述供应商参加本次采购活动：</w:t>
      </w:r>
    </w:p>
    <w:p>
      <w:pPr>
        <w:spacing w:line="360" w:lineRule="auto"/>
        <w:ind w:firstLine="420" w:firstLineChars="200"/>
        <w:outlineLvl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（1）供应商单位负责人为同一人或者存在直接控股、管理关系的不同供应商，不得参加同一合同项下的政府采购活动。</w:t>
      </w:r>
    </w:p>
    <w:p>
      <w:pPr>
        <w:spacing w:line="360" w:lineRule="auto"/>
        <w:ind w:firstLine="420" w:firstLineChars="200"/>
        <w:outlineLvl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（2）凡为采购项目提供整体设计、规范编制或者项目管理、监理、检测等服务的供应商，不得再参加该项目的其他采购活动。</w:t>
      </w:r>
    </w:p>
    <w:p>
      <w:pPr>
        <w:pStyle w:val="4"/>
        <w:spacing w:before="0" w:after="0" w:line="360" w:lineRule="auto"/>
        <w:rPr>
          <w:rFonts w:hint="eastAsia" w:ascii="宋体" w:hAnsi="宋体" w:eastAsia="宋体" w:cs="宋体"/>
          <w:color w:val="000000"/>
          <w:sz w:val="21"/>
          <w:szCs w:val="21"/>
          <w:highlight w:val="none"/>
        </w:rPr>
      </w:pPr>
      <w:bookmarkStart w:id="8" w:name="_Toc121083161"/>
      <w:r>
        <w:rPr>
          <w:rFonts w:hint="eastAsia" w:ascii="宋体" w:hAnsi="宋体" w:eastAsia="宋体" w:cs="宋体"/>
          <w:color w:val="000000"/>
          <w:sz w:val="21"/>
          <w:szCs w:val="21"/>
          <w:highlight w:val="none"/>
        </w:rPr>
        <w:t>三、公告期限</w:t>
      </w:r>
      <w:bookmarkEnd w:id="2"/>
      <w:bookmarkEnd w:id="3"/>
      <w:bookmarkEnd w:id="4"/>
      <w:bookmarkEnd w:id="5"/>
      <w:bookmarkEnd w:id="8"/>
    </w:p>
    <w:p>
      <w:pPr>
        <w:pStyle w:val="4"/>
        <w:spacing w:before="0" w:after="0" w:line="360" w:lineRule="auto"/>
        <w:ind w:firstLine="420" w:firstLineChars="200"/>
        <w:rPr>
          <w:rFonts w:hint="eastAsia" w:ascii="宋体" w:hAnsi="宋体" w:eastAsia="宋体" w:cs="宋体"/>
          <w:b w:val="0"/>
          <w:color w:val="000000"/>
          <w:sz w:val="21"/>
          <w:szCs w:val="21"/>
          <w:highlight w:val="none"/>
        </w:rPr>
      </w:pPr>
      <w:bookmarkStart w:id="9" w:name="_Toc121083162"/>
      <w:r>
        <w:rPr>
          <w:rFonts w:hint="eastAsia" w:ascii="宋体" w:hAnsi="宋体" w:eastAsia="宋体" w:cs="宋体"/>
          <w:b w:val="0"/>
          <w:color w:val="000000"/>
          <w:sz w:val="21"/>
          <w:szCs w:val="21"/>
          <w:highlight w:val="none"/>
        </w:rPr>
        <w:t>自招标公告在”扬州市城建国有资产控股（集团）有限责任公司网站、扬州市名城建设有限公司网站”发布之日起不少于5个工作日。</w:t>
      </w:r>
      <w:bookmarkEnd w:id="9"/>
    </w:p>
    <w:p>
      <w:pPr>
        <w:tabs>
          <w:tab w:val="left" w:pos="900"/>
        </w:tabs>
        <w:spacing w:line="360" w:lineRule="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四、获取招标文件</w:t>
      </w:r>
      <w:bookmarkEnd w:id="6"/>
      <w:bookmarkEnd w:id="7"/>
    </w:p>
    <w:p>
      <w:pPr>
        <w:spacing w:line="360" w:lineRule="auto"/>
        <w:ind w:firstLine="420" w:firstLineChars="2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1、时间：</w:t>
      </w:r>
      <w:r>
        <w:rPr>
          <w:rFonts w:hint="eastAsia" w:ascii="宋体" w:hAnsi="宋体" w:eastAsia="宋体" w:cs="宋体"/>
          <w:color w:val="000000"/>
          <w:szCs w:val="21"/>
          <w:highlight w:val="none"/>
          <w:u w:val="single"/>
        </w:rPr>
        <w:t>20</w:t>
      </w:r>
      <w:r>
        <w:rPr>
          <w:rFonts w:hint="eastAsia" w:ascii="宋体" w:hAnsi="宋体" w:eastAsia="宋体" w:cs="宋体"/>
          <w:color w:val="000000"/>
          <w:szCs w:val="21"/>
          <w:highlight w:val="none"/>
          <w:u w:val="single"/>
          <w:lang w:val="en-US" w:eastAsia="zh-CN"/>
        </w:rPr>
        <w:t>2</w:t>
      </w:r>
      <w:r>
        <w:rPr>
          <w:rFonts w:hint="eastAsia" w:ascii="宋体" w:hAnsi="宋体" w:cs="宋体"/>
          <w:color w:val="000000"/>
          <w:szCs w:val="21"/>
          <w:highlight w:val="none"/>
          <w:u w:val="single"/>
          <w:lang w:val="en-US" w:eastAsia="zh-CN"/>
        </w:rPr>
        <w:t>4</w:t>
      </w:r>
      <w:r>
        <w:rPr>
          <w:rFonts w:hint="eastAsia" w:ascii="宋体" w:hAnsi="宋体" w:eastAsia="宋体" w:cs="宋体"/>
          <w:color w:val="000000"/>
          <w:szCs w:val="21"/>
          <w:highlight w:val="none"/>
          <w:u w:val="single"/>
        </w:rPr>
        <w:t>年</w:t>
      </w:r>
      <w:r>
        <w:rPr>
          <w:rFonts w:hint="eastAsia" w:ascii="宋体" w:hAnsi="宋体" w:cs="宋体"/>
          <w:color w:val="000000"/>
          <w:szCs w:val="21"/>
          <w:highlight w:val="none"/>
          <w:u w:val="single"/>
          <w:lang w:val="en-US" w:eastAsia="zh-CN"/>
        </w:rPr>
        <w:t>05</w:t>
      </w:r>
      <w:r>
        <w:rPr>
          <w:rFonts w:hint="eastAsia" w:ascii="宋体" w:hAnsi="宋体" w:eastAsia="宋体" w:cs="宋体"/>
          <w:color w:val="000000"/>
          <w:szCs w:val="21"/>
          <w:highlight w:val="none"/>
          <w:u w:val="single"/>
        </w:rPr>
        <w:t>月</w:t>
      </w:r>
      <w:r>
        <w:rPr>
          <w:rFonts w:hint="eastAsia" w:ascii="宋体" w:hAnsi="宋体" w:cs="宋体"/>
          <w:color w:val="000000"/>
          <w:szCs w:val="21"/>
          <w:highlight w:val="none"/>
          <w:u w:val="single"/>
          <w:lang w:val="en-US" w:eastAsia="zh-CN"/>
        </w:rPr>
        <w:t>21</w:t>
      </w:r>
      <w:r>
        <w:rPr>
          <w:rFonts w:hint="eastAsia" w:ascii="宋体" w:hAnsi="宋体" w:eastAsia="宋体" w:cs="宋体"/>
          <w:color w:val="000000"/>
          <w:szCs w:val="21"/>
          <w:highlight w:val="none"/>
          <w:u w:val="single"/>
        </w:rPr>
        <w:t>日至 20</w:t>
      </w:r>
      <w:r>
        <w:rPr>
          <w:rFonts w:hint="eastAsia" w:ascii="宋体" w:hAnsi="宋体" w:eastAsia="宋体" w:cs="宋体"/>
          <w:color w:val="000000"/>
          <w:szCs w:val="21"/>
          <w:highlight w:val="none"/>
          <w:u w:val="single"/>
          <w:lang w:val="en-US" w:eastAsia="zh-CN"/>
        </w:rPr>
        <w:t>2</w:t>
      </w:r>
      <w:r>
        <w:rPr>
          <w:rFonts w:hint="eastAsia" w:ascii="宋体" w:hAnsi="宋体" w:cs="宋体"/>
          <w:color w:val="000000"/>
          <w:szCs w:val="21"/>
          <w:highlight w:val="none"/>
          <w:u w:val="single"/>
          <w:lang w:val="en-US" w:eastAsia="zh-CN"/>
        </w:rPr>
        <w:t>4</w:t>
      </w:r>
      <w:r>
        <w:rPr>
          <w:rFonts w:hint="eastAsia" w:ascii="宋体" w:hAnsi="宋体" w:eastAsia="宋体" w:cs="宋体"/>
          <w:color w:val="000000"/>
          <w:szCs w:val="21"/>
          <w:highlight w:val="none"/>
          <w:u w:val="single"/>
        </w:rPr>
        <w:t>年</w:t>
      </w:r>
      <w:r>
        <w:rPr>
          <w:rFonts w:hint="eastAsia" w:ascii="宋体" w:hAnsi="宋体" w:cs="宋体"/>
          <w:color w:val="000000"/>
          <w:szCs w:val="21"/>
          <w:highlight w:val="none"/>
          <w:u w:val="single"/>
          <w:lang w:val="en-US" w:eastAsia="zh-CN"/>
        </w:rPr>
        <w:t>05</w:t>
      </w:r>
      <w:r>
        <w:rPr>
          <w:rFonts w:hint="eastAsia" w:ascii="宋体" w:hAnsi="宋体" w:eastAsia="宋体" w:cs="宋体"/>
          <w:color w:val="000000"/>
          <w:szCs w:val="21"/>
          <w:highlight w:val="none"/>
          <w:u w:val="single"/>
        </w:rPr>
        <w:t>月</w:t>
      </w:r>
      <w:r>
        <w:rPr>
          <w:rFonts w:hint="eastAsia" w:ascii="宋体" w:hAnsi="宋体" w:cs="宋体"/>
          <w:color w:val="000000"/>
          <w:szCs w:val="21"/>
          <w:highlight w:val="none"/>
          <w:u w:val="single"/>
          <w:lang w:val="en-US" w:eastAsia="zh-CN"/>
        </w:rPr>
        <w:t>27</w:t>
      </w:r>
      <w:r>
        <w:rPr>
          <w:rFonts w:hint="eastAsia" w:ascii="宋体" w:hAnsi="宋体" w:eastAsia="宋体" w:cs="宋体"/>
          <w:color w:val="000000"/>
          <w:szCs w:val="21"/>
          <w:highlight w:val="none"/>
          <w:u w:val="single"/>
        </w:rPr>
        <w:t>日每日</w:t>
      </w:r>
      <w:r>
        <w:rPr>
          <w:rFonts w:hint="eastAsia" w:ascii="宋体" w:hAnsi="宋体" w:cs="宋体"/>
          <w:szCs w:val="21"/>
          <w:highlight w:val="none"/>
          <w:u w:val="single"/>
          <w:shd w:val="clear" w:color="auto" w:fill="auto"/>
        </w:rPr>
        <w:t>（上</w:t>
      </w:r>
      <w:r>
        <w:rPr>
          <w:rFonts w:hint="eastAsia" w:ascii="宋体" w:hAnsi="宋体" w:cs="宋体"/>
          <w:szCs w:val="21"/>
          <w:highlight w:val="none"/>
          <w:u w:val="single"/>
        </w:rPr>
        <w:t>午9:00-11:30，下午</w:t>
      </w:r>
      <w:r>
        <w:rPr>
          <w:rFonts w:hint="eastAsia" w:ascii="宋体" w:hAnsi="宋体" w:cs="宋体"/>
          <w:szCs w:val="21"/>
          <w:highlight w:val="none"/>
          <w:u w:val="single"/>
          <w:lang w:val="en-US" w:eastAsia="zh-CN"/>
        </w:rPr>
        <w:t>2</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0-</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0</w:t>
      </w:r>
      <w:r>
        <w:rPr>
          <w:rFonts w:hint="eastAsia" w:ascii="宋体" w:hAnsi="宋体" w:cs="宋体"/>
          <w:szCs w:val="21"/>
          <w:highlight w:val="none"/>
          <w:u w:val="single"/>
        </w:rPr>
        <w:t>0，北京时间，法定节假日除外）</w:t>
      </w:r>
      <w:r>
        <w:rPr>
          <w:rFonts w:hint="eastAsia" w:ascii="宋体" w:hAnsi="宋体" w:eastAsia="宋体" w:cs="宋体"/>
          <w:color w:val="000000"/>
          <w:szCs w:val="21"/>
          <w:highlight w:val="none"/>
          <w:u w:val="single"/>
        </w:rPr>
        <w:t>。</w:t>
      </w:r>
    </w:p>
    <w:p>
      <w:pPr>
        <w:pStyle w:val="9"/>
        <w:spacing w:line="360" w:lineRule="auto"/>
        <w:ind w:firstLine="420" w:firstLineChars="200"/>
        <w:rPr>
          <w:rFonts w:hint="eastAsia" w:ascii="宋体" w:hAnsi="宋体" w:cs="宋体"/>
          <w:highlight w:val="none"/>
          <w:u w:val="single"/>
        </w:rPr>
      </w:pPr>
      <w:bookmarkStart w:id="10" w:name="_Toc35393632"/>
      <w:bookmarkStart w:id="11" w:name="_Toc35393801"/>
      <w:bookmarkStart w:id="12" w:name="_Toc28359092"/>
      <w:bookmarkStart w:id="13" w:name="_Toc28359015"/>
      <w:bookmarkStart w:id="14" w:name="_Toc121083163"/>
      <w:r>
        <w:rPr>
          <w:rFonts w:hint="eastAsia" w:ascii="宋体" w:hAnsi="宋体" w:cs="宋体"/>
          <w:highlight w:val="none"/>
          <w:lang w:val="en-US" w:eastAsia="zh-CN"/>
        </w:rPr>
        <w:t>2、</w:t>
      </w:r>
      <w:r>
        <w:rPr>
          <w:rFonts w:hint="eastAsia" w:ascii="宋体" w:hAnsi="宋体" w:cs="宋体"/>
          <w:highlight w:val="none"/>
        </w:rPr>
        <w:t>地点：</w:t>
      </w:r>
      <w:r>
        <w:rPr>
          <w:rFonts w:hint="eastAsia" w:ascii="宋体" w:hAnsi="宋体" w:cs="宋体"/>
          <w:highlight w:val="none"/>
          <w:u w:val="single"/>
        </w:rPr>
        <w:t>江苏仁禾中衡工程咨询房地产估价有限公司（扬州市邗江中路330号星座国际7楼招标代理部）</w:t>
      </w:r>
    </w:p>
    <w:p>
      <w:pPr>
        <w:pStyle w:val="9"/>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方式：供应商携带：①营业执照复印件加盖投标人公章，②法人授权委托书原件，③授权代表身份证复印件加盖投标人公章及原件备查。</w:t>
      </w:r>
    </w:p>
    <w:p>
      <w:pPr>
        <w:pStyle w:val="9"/>
        <w:spacing w:line="360" w:lineRule="auto"/>
        <w:ind w:firstLine="420" w:firstLineChars="200"/>
        <w:rPr>
          <w:rFonts w:hint="eastAsia"/>
          <w:highlight w:val="none"/>
        </w:rPr>
      </w:pPr>
      <w:r>
        <w:rPr>
          <w:rFonts w:hint="eastAsia" w:ascii="宋体" w:hAnsi="宋体" w:cs="宋体"/>
          <w:highlight w:val="none"/>
          <w:lang w:val="en-US" w:eastAsia="zh-CN"/>
        </w:rPr>
        <w:t>4、</w:t>
      </w:r>
      <w:r>
        <w:rPr>
          <w:rFonts w:hint="eastAsia" w:ascii="宋体" w:hAnsi="宋体" w:cs="宋体"/>
          <w:highlight w:val="none"/>
        </w:rPr>
        <w:t>售价：</w:t>
      </w:r>
      <w:r>
        <w:rPr>
          <w:rFonts w:hint="eastAsia" w:ascii="宋体" w:hAnsi="宋体" w:cs="宋体"/>
          <w:highlight w:val="none"/>
          <w:u w:val="single"/>
          <w:lang w:val="en-US" w:eastAsia="zh-CN"/>
        </w:rPr>
        <w:t>0</w:t>
      </w:r>
      <w:r>
        <w:rPr>
          <w:rFonts w:hint="eastAsia" w:ascii="宋体" w:hAnsi="宋体" w:cs="宋体"/>
          <w:highlight w:val="none"/>
          <w:u w:val="single"/>
        </w:rPr>
        <w:t>元/份</w:t>
      </w:r>
      <w:r>
        <w:rPr>
          <w:rFonts w:hint="eastAsia" w:ascii="宋体" w:hAnsi="宋体" w:cs="宋体"/>
          <w:highlight w:val="none"/>
          <w:u w:val="single"/>
          <w:lang w:eastAsia="zh-CN"/>
        </w:rPr>
        <w:t>，</w:t>
      </w:r>
      <w:r>
        <w:rPr>
          <w:rFonts w:hint="eastAsia" w:ascii="宋体" w:hAnsi="宋体" w:cs="宋体"/>
          <w:highlight w:val="none"/>
          <w:u w:val="single"/>
          <w:lang w:val="en-US" w:eastAsia="zh-CN"/>
        </w:rPr>
        <w:t>不收取报名费</w:t>
      </w:r>
      <w:r>
        <w:rPr>
          <w:rFonts w:hint="eastAsia" w:ascii="宋体" w:hAnsi="宋体" w:cs="宋体"/>
          <w:highlight w:val="none"/>
          <w:u w:val="single"/>
        </w:rPr>
        <w:t>。</w:t>
      </w:r>
    </w:p>
    <w:p>
      <w:pPr>
        <w:pStyle w:val="4"/>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五、</w:t>
      </w:r>
      <w:bookmarkEnd w:id="10"/>
      <w:bookmarkEnd w:id="11"/>
      <w:bookmarkEnd w:id="12"/>
      <w:bookmarkEnd w:id="13"/>
      <w:r>
        <w:rPr>
          <w:rFonts w:hint="eastAsia" w:ascii="宋体" w:hAnsi="宋体" w:eastAsia="宋体" w:cs="宋体"/>
          <w:color w:val="000000"/>
          <w:sz w:val="21"/>
          <w:szCs w:val="21"/>
          <w:highlight w:val="none"/>
        </w:rPr>
        <w:t>提交投标文件截止时间、开标时间和地点</w:t>
      </w:r>
      <w:bookmarkEnd w:id="14"/>
    </w:p>
    <w:p>
      <w:pPr>
        <w:spacing w:line="360" w:lineRule="auto"/>
        <w:ind w:firstLine="525" w:firstLineChars="250"/>
        <w:rPr>
          <w:rFonts w:hint="eastAsia" w:ascii="宋体" w:hAnsi="宋体" w:eastAsia="宋体" w:cs="宋体"/>
          <w:iCs/>
          <w:color w:val="000000"/>
          <w:szCs w:val="21"/>
          <w:highlight w:val="none"/>
          <w:u w:val="single"/>
        </w:rPr>
      </w:pPr>
      <w:r>
        <w:rPr>
          <w:rFonts w:hint="eastAsia" w:ascii="宋体" w:hAnsi="宋体" w:eastAsia="宋体" w:cs="宋体"/>
          <w:color w:val="000000"/>
          <w:szCs w:val="21"/>
          <w:highlight w:val="none"/>
        </w:rPr>
        <w:t>1、提交投标文件截止时间、开标时间：</w:t>
      </w:r>
      <w:bookmarkStart w:id="15" w:name="_Hlk120096446"/>
      <w:r>
        <w:rPr>
          <w:rFonts w:hint="eastAsia" w:ascii="宋体" w:hAnsi="宋体" w:eastAsia="宋体" w:cs="宋体"/>
          <w:color w:val="000000"/>
          <w:szCs w:val="21"/>
          <w:highlight w:val="none"/>
          <w:u w:val="single"/>
        </w:rPr>
        <w:t>20</w:t>
      </w:r>
      <w:r>
        <w:rPr>
          <w:rFonts w:hint="eastAsia" w:ascii="宋体" w:hAnsi="宋体" w:eastAsia="宋体" w:cs="宋体"/>
          <w:color w:val="000000"/>
          <w:szCs w:val="21"/>
          <w:highlight w:val="none"/>
          <w:u w:val="single"/>
          <w:lang w:val="en-US" w:eastAsia="zh-CN"/>
        </w:rPr>
        <w:t>2</w:t>
      </w:r>
      <w:r>
        <w:rPr>
          <w:rFonts w:hint="eastAsia" w:ascii="宋体" w:hAnsi="宋体" w:cs="宋体"/>
          <w:color w:val="000000"/>
          <w:szCs w:val="21"/>
          <w:highlight w:val="none"/>
          <w:u w:val="single"/>
          <w:lang w:val="en-US" w:eastAsia="zh-CN"/>
        </w:rPr>
        <w:t>4</w:t>
      </w:r>
      <w:r>
        <w:rPr>
          <w:rFonts w:hint="eastAsia" w:ascii="宋体" w:hAnsi="宋体" w:eastAsia="宋体" w:cs="宋体"/>
          <w:color w:val="000000"/>
          <w:szCs w:val="21"/>
          <w:highlight w:val="none"/>
          <w:u w:val="single"/>
        </w:rPr>
        <w:t>年</w:t>
      </w:r>
      <w:r>
        <w:rPr>
          <w:rFonts w:hint="eastAsia" w:ascii="宋体" w:hAnsi="宋体" w:cs="宋体"/>
          <w:color w:val="000000"/>
          <w:szCs w:val="21"/>
          <w:highlight w:val="none"/>
          <w:u w:val="single"/>
          <w:lang w:val="en-US" w:eastAsia="zh-CN"/>
        </w:rPr>
        <w:t>06</w:t>
      </w:r>
      <w:r>
        <w:rPr>
          <w:rFonts w:hint="eastAsia" w:ascii="宋体" w:hAnsi="宋体" w:eastAsia="宋体" w:cs="宋体"/>
          <w:color w:val="000000"/>
          <w:szCs w:val="21"/>
          <w:highlight w:val="none"/>
          <w:u w:val="single"/>
        </w:rPr>
        <w:t>月</w:t>
      </w:r>
      <w:r>
        <w:rPr>
          <w:rFonts w:hint="eastAsia" w:ascii="宋体" w:hAnsi="宋体" w:cs="宋体"/>
          <w:color w:val="000000"/>
          <w:szCs w:val="21"/>
          <w:highlight w:val="none"/>
          <w:u w:val="single"/>
          <w:lang w:val="en-US" w:eastAsia="zh-CN"/>
        </w:rPr>
        <w:t>12</w:t>
      </w:r>
      <w:r>
        <w:rPr>
          <w:rFonts w:hint="eastAsia" w:ascii="宋体" w:hAnsi="宋体" w:eastAsia="宋体" w:cs="宋体"/>
          <w:color w:val="000000"/>
          <w:szCs w:val="21"/>
          <w:highlight w:val="none"/>
          <w:u w:val="single"/>
        </w:rPr>
        <w:t>日</w:t>
      </w:r>
      <w:r>
        <w:rPr>
          <w:rFonts w:hint="eastAsia" w:ascii="宋体" w:hAnsi="宋体" w:cs="宋体"/>
          <w:color w:val="000000"/>
          <w:szCs w:val="21"/>
          <w:highlight w:val="none"/>
          <w:u w:val="single"/>
          <w:lang w:val="en-US" w:eastAsia="zh-CN"/>
        </w:rPr>
        <w:t>14</w:t>
      </w:r>
      <w:r>
        <w:rPr>
          <w:rFonts w:hint="eastAsia" w:ascii="宋体" w:hAnsi="宋体" w:eastAsia="宋体" w:cs="宋体"/>
          <w:color w:val="000000"/>
          <w:szCs w:val="21"/>
          <w:highlight w:val="none"/>
          <w:u w:val="single"/>
        </w:rPr>
        <w:t>点</w:t>
      </w:r>
      <w:r>
        <w:rPr>
          <w:rFonts w:hint="eastAsia" w:ascii="宋体" w:hAnsi="宋体" w:cs="宋体"/>
          <w:color w:val="000000"/>
          <w:szCs w:val="21"/>
          <w:highlight w:val="none"/>
          <w:u w:val="single"/>
          <w:lang w:val="en-US" w:eastAsia="zh-CN"/>
        </w:rPr>
        <w:t>0</w:t>
      </w:r>
      <w:r>
        <w:rPr>
          <w:rFonts w:hint="eastAsia" w:ascii="宋体" w:hAnsi="宋体" w:eastAsia="宋体" w:cs="宋体"/>
          <w:color w:val="000000"/>
          <w:szCs w:val="21"/>
          <w:highlight w:val="none"/>
          <w:u w:val="single"/>
        </w:rPr>
        <w:t>0分</w:t>
      </w:r>
      <w:bookmarkEnd w:id="15"/>
      <w:r>
        <w:rPr>
          <w:rFonts w:hint="eastAsia" w:ascii="宋体" w:hAnsi="宋体" w:eastAsia="宋体" w:cs="宋体"/>
          <w:bCs/>
          <w:color w:val="000000"/>
          <w:szCs w:val="21"/>
          <w:highlight w:val="none"/>
          <w:u w:val="single"/>
        </w:rPr>
        <w:t>（北京时间）</w:t>
      </w:r>
    </w:p>
    <w:p>
      <w:pPr>
        <w:spacing w:line="360" w:lineRule="auto"/>
        <w:ind w:firstLine="525" w:firstLineChars="250"/>
        <w:rPr>
          <w:rFonts w:hint="eastAsia" w:ascii="宋体" w:hAnsi="宋体" w:eastAsia="宋体" w:cs="宋体"/>
          <w:bCs/>
          <w:color w:val="000000"/>
          <w:szCs w:val="21"/>
          <w:highlight w:val="none"/>
          <w:u w:val="single"/>
        </w:rPr>
      </w:pPr>
      <w:r>
        <w:rPr>
          <w:rFonts w:hint="eastAsia" w:ascii="宋体" w:hAnsi="宋体" w:eastAsia="宋体" w:cs="宋体"/>
          <w:color w:val="000000"/>
          <w:szCs w:val="21"/>
          <w:highlight w:val="none"/>
        </w:rPr>
        <w:t>2、地点：</w:t>
      </w:r>
      <w:r>
        <w:rPr>
          <w:rFonts w:hint="eastAsia" w:ascii="宋体" w:hAnsi="宋体" w:eastAsia="宋体" w:cs="宋体"/>
          <w:color w:val="000000"/>
          <w:highlight w:val="none"/>
          <w:u w:val="single"/>
        </w:rPr>
        <w:t>扬州市长乐客栈酒店有限公司（扬州市东关街357号长乐客栈</w:t>
      </w:r>
      <w:r>
        <w:rPr>
          <w:rFonts w:hint="eastAsia" w:ascii="宋体" w:hAnsi="宋体" w:cs="宋体"/>
          <w:color w:val="000000"/>
          <w:highlight w:val="none"/>
          <w:u w:val="single"/>
          <w:lang w:val="en-US" w:eastAsia="zh-CN"/>
        </w:rPr>
        <w:t>街南书屋贵宾楼会议室</w:t>
      </w:r>
      <w:r>
        <w:rPr>
          <w:rFonts w:hint="eastAsia" w:ascii="宋体" w:hAnsi="宋体" w:eastAsia="宋体" w:cs="宋体"/>
          <w:color w:val="000000"/>
          <w:highlight w:val="none"/>
          <w:u w:val="single"/>
        </w:rPr>
        <w:t>）</w:t>
      </w:r>
    </w:p>
    <w:p>
      <w:pPr>
        <w:pStyle w:val="4"/>
        <w:spacing w:before="0" w:after="0" w:line="360" w:lineRule="auto"/>
        <w:rPr>
          <w:rFonts w:hint="eastAsia" w:ascii="宋体" w:hAnsi="宋体" w:eastAsia="宋体" w:cs="宋体"/>
          <w:color w:val="000000"/>
          <w:sz w:val="21"/>
          <w:szCs w:val="21"/>
          <w:highlight w:val="none"/>
        </w:rPr>
      </w:pPr>
      <w:bookmarkStart w:id="16" w:name="_Toc121083164"/>
      <w:r>
        <w:rPr>
          <w:rFonts w:hint="eastAsia" w:ascii="宋体" w:hAnsi="宋体" w:eastAsia="宋体" w:cs="宋体"/>
          <w:color w:val="000000"/>
          <w:sz w:val="21"/>
          <w:szCs w:val="21"/>
          <w:highlight w:val="none"/>
        </w:rPr>
        <w:t>六、其他补充事宜</w:t>
      </w:r>
      <w:bookmarkEnd w:id="16"/>
    </w:p>
    <w:p>
      <w:pPr>
        <w:spacing w:line="360" w:lineRule="auto"/>
        <w:ind w:firstLine="408"/>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1、集中现场考察或召开答疑会：无</w:t>
      </w:r>
    </w:p>
    <w:p>
      <w:pPr>
        <w:spacing w:line="360" w:lineRule="auto"/>
        <w:ind w:firstLine="396" w:firstLineChars="200"/>
        <w:rPr>
          <w:rFonts w:hint="eastAsia" w:ascii="宋体" w:hAnsi="宋体" w:eastAsia="宋体" w:cs="宋体"/>
          <w:bCs/>
          <w:color w:val="000000"/>
          <w:spacing w:val="-6"/>
          <w:szCs w:val="21"/>
          <w:highlight w:val="none"/>
        </w:rPr>
      </w:pPr>
      <w:r>
        <w:rPr>
          <w:rFonts w:hint="eastAsia" w:ascii="宋体" w:hAnsi="宋体" w:eastAsia="宋体" w:cs="宋体"/>
          <w:color w:val="000000"/>
          <w:spacing w:val="-6"/>
          <w:kern w:val="0"/>
          <w:szCs w:val="21"/>
          <w:highlight w:val="none"/>
        </w:rPr>
        <w:t>2、</w:t>
      </w:r>
      <w:r>
        <w:rPr>
          <w:rFonts w:hint="eastAsia" w:ascii="宋体" w:hAnsi="宋体" w:eastAsia="宋体" w:cs="宋体"/>
          <w:bCs/>
          <w:color w:val="000000"/>
          <w:spacing w:val="-6"/>
          <w:szCs w:val="21"/>
          <w:highlight w:val="none"/>
        </w:rPr>
        <w:t>投标文件制作份数要求：</w:t>
      </w:r>
    </w:p>
    <w:p>
      <w:pPr>
        <w:spacing w:line="360" w:lineRule="auto"/>
        <w:ind w:firstLine="398" w:firstLineChars="200"/>
        <w:rPr>
          <w:rFonts w:hint="eastAsia" w:ascii="宋体" w:hAnsi="宋体" w:eastAsia="宋体" w:cs="宋体"/>
          <w:b/>
          <w:bCs/>
          <w:i/>
          <w:iCs/>
          <w:color w:val="000000"/>
          <w:spacing w:val="-6"/>
          <w:szCs w:val="21"/>
          <w:highlight w:val="none"/>
          <w:u w:val="single"/>
        </w:rPr>
      </w:pPr>
      <w:r>
        <w:rPr>
          <w:rFonts w:hint="eastAsia" w:ascii="宋体" w:hAnsi="宋体" w:eastAsia="宋体" w:cs="宋体"/>
          <w:b/>
          <w:bCs/>
          <w:i/>
          <w:iCs/>
          <w:color w:val="000000"/>
          <w:spacing w:val="-6"/>
          <w:szCs w:val="21"/>
          <w:highlight w:val="none"/>
          <w:u w:val="single"/>
        </w:rPr>
        <w:t>一式五份(一份正本，肆份副本) ，并提供电子投标文件U盘一份，每份投标文件须清楚标明“正本”或“副本”。投多个标段的供应商无需分标段制作标书，将多个标段制作在同一标书内，但要清晰注明标段名称，每份投标文件须清楚地标明“正本”或“副本”字样。</w:t>
      </w:r>
    </w:p>
    <w:p>
      <w:pPr>
        <w:spacing w:line="360" w:lineRule="auto"/>
        <w:ind w:firstLine="420" w:firstLineChars="200"/>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3</w:t>
      </w:r>
      <w:r>
        <w:rPr>
          <w:rFonts w:hint="eastAsia" w:ascii="宋体" w:hAnsi="宋体" w:eastAsia="宋体" w:cs="宋体"/>
          <w:bCs/>
          <w:color w:val="000000"/>
          <w:spacing w:val="-6"/>
          <w:szCs w:val="21"/>
          <w:highlight w:val="none"/>
        </w:rPr>
        <w:t>、潜在投标人对招标文件项目需求部分的询问、质疑请向招标人提出，由招标人负责答复。</w:t>
      </w:r>
    </w:p>
    <w:p>
      <w:pPr>
        <w:spacing w:line="360" w:lineRule="auto"/>
        <w:ind w:firstLine="420" w:firstLineChars="200"/>
        <w:rPr>
          <w:rFonts w:hint="eastAsia" w:ascii="宋体" w:hAnsi="宋体" w:eastAsia="宋体" w:cs="宋体"/>
          <w:b w:val="0"/>
          <w:bCs w:val="0"/>
          <w:color w:val="000000"/>
          <w:highlight w:val="none"/>
        </w:rPr>
      </w:pPr>
      <w:bookmarkStart w:id="17" w:name="_Toc35393636"/>
      <w:bookmarkStart w:id="18" w:name="_Toc28359018"/>
      <w:bookmarkStart w:id="19" w:name="_Toc121083165"/>
      <w:bookmarkStart w:id="20" w:name="_Toc35393805"/>
      <w:bookmarkStart w:id="21" w:name="_Toc28359095"/>
      <w:r>
        <w:rPr>
          <w:rFonts w:hint="eastAsia" w:ascii="宋体" w:hAnsi="宋体" w:eastAsia="宋体" w:cs="宋体"/>
          <w:b w:val="0"/>
          <w:bCs w:val="0"/>
          <w:color w:val="000000"/>
          <w:kern w:val="0"/>
          <w:szCs w:val="21"/>
          <w:highlight w:val="none"/>
        </w:rPr>
        <w:t>4、</w:t>
      </w:r>
      <w:r>
        <w:rPr>
          <w:rFonts w:hint="eastAsia" w:ascii="宋体" w:hAnsi="宋体" w:eastAsia="宋体" w:cs="宋体"/>
          <w:b w:val="0"/>
          <w:bCs w:val="0"/>
          <w:color w:val="000000"/>
          <w:szCs w:val="21"/>
          <w:highlight w:val="none"/>
        </w:rPr>
        <w:t>本次招标</w:t>
      </w:r>
      <w:r>
        <w:rPr>
          <w:rFonts w:hint="eastAsia" w:ascii="宋体" w:hAnsi="宋体" w:cs="宋体"/>
          <w:b w:val="0"/>
          <w:bCs w:val="0"/>
          <w:color w:val="000000"/>
          <w:szCs w:val="21"/>
          <w:highlight w:val="none"/>
          <w:lang w:val="en-US" w:eastAsia="zh-CN"/>
        </w:rPr>
        <w:t>不</w:t>
      </w:r>
      <w:r>
        <w:rPr>
          <w:rFonts w:hint="eastAsia" w:ascii="宋体" w:hAnsi="宋体" w:eastAsia="宋体" w:cs="宋体"/>
          <w:b w:val="0"/>
          <w:bCs w:val="0"/>
          <w:color w:val="000000"/>
          <w:szCs w:val="21"/>
          <w:highlight w:val="none"/>
        </w:rPr>
        <w:t>收取投标保证金</w:t>
      </w:r>
    </w:p>
    <w:p>
      <w:pPr>
        <w:pStyle w:val="4"/>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七、凡对本次招标提出询问，请按以下方式联系。</w:t>
      </w:r>
      <w:bookmarkEnd w:id="17"/>
      <w:bookmarkEnd w:id="18"/>
      <w:bookmarkEnd w:id="19"/>
      <w:bookmarkEnd w:id="20"/>
      <w:bookmarkEnd w:id="21"/>
    </w:p>
    <w:p>
      <w:pPr>
        <w:pStyle w:val="4"/>
        <w:spacing w:before="0" w:after="0" w:line="360" w:lineRule="auto"/>
        <w:ind w:firstLine="420" w:firstLineChars="200"/>
        <w:rPr>
          <w:rFonts w:hint="eastAsia" w:ascii="宋体" w:hAnsi="宋体" w:eastAsia="宋体" w:cs="宋体"/>
          <w:b w:val="0"/>
          <w:color w:val="000000"/>
          <w:sz w:val="21"/>
          <w:szCs w:val="21"/>
          <w:highlight w:val="none"/>
        </w:rPr>
      </w:pPr>
      <w:bookmarkStart w:id="22" w:name="_Toc28359096"/>
      <w:bookmarkStart w:id="23" w:name="_Toc35393637"/>
      <w:bookmarkStart w:id="24" w:name="_Toc121083166"/>
      <w:bookmarkStart w:id="25" w:name="_Toc28359019"/>
      <w:bookmarkStart w:id="26" w:name="_Toc35393806"/>
      <w:r>
        <w:rPr>
          <w:rFonts w:hint="eastAsia" w:ascii="宋体" w:hAnsi="宋体" w:eastAsia="宋体" w:cs="宋体"/>
          <w:b w:val="0"/>
          <w:color w:val="000000"/>
          <w:sz w:val="21"/>
          <w:szCs w:val="21"/>
          <w:highlight w:val="none"/>
        </w:rPr>
        <w:t>1、招标人信息</w:t>
      </w:r>
      <w:bookmarkEnd w:id="22"/>
      <w:bookmarkEnd w:id="23"/>
      <w:bookmarkEnd w:id="24"/>
      <w:bookmarkEnd w:id="25"/>
      <w:bookmarkEnd w:id="26"/>
    </w:p>
    <w:p>
      <w:pPr>
        <w:spacing w:line="360" w:lineRule="auto"/>
        <w:ind w:firstLine="420" w:firstLineChars="200"/>
        <w:rPr>
          <w:rFonts w:hint="eastAsia" w:ascii="宋体" w:hAnsi="宋体" w:eastAsia="宋体" w:cs="宋体"/>
          <w:color w:val="000000"/>
          <w:szCs w:val="21"/>
          <w:highlight w:val="none"/>
        </w:rPr>
      </w:pPr>
      <w:bookmarkStart w:id="27" w:name="_Toc28359020"/>
      <w:bookmarkStart w:id="28" w:name="_Toc35393638"/>
      <w:bookmarkStart w:id="29" w:name="_Toc28359097"/>
      <w:bookmarkStart w:id="30" w:name="_Toc35393807"/>
      <w:r>
        <w:rPr>
          <w:rFonts w:hint="eastAsia" w:ascii="宋体" w:hAnsi="宋体" w:eastAsia="宋体" w:cs="宋体"/>
          <w:color w:val="000000"/>
          <w:szCs w:val="21"/>
          <w:highlight w:val="none"/>
        </w:rPr>
        <w:t>名    称：</w:t>
      </w:r>
      <w:r>
        <w:rPr>
          <w:rFonts w:hint="eastAsia" w:ascii="宋体" w:hAnsi="宋体" w:eastAsia="宋体" w:cs="宋体"/>
          <w:color w:val="000000"/>
          <w:szCs w:val="21"/>
          <w:highlight w:val="none"/>
          <w:u w:val="single"/>
        </w:rPr>
        <w:t>扬州市长乐客栈酒店有限公司</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地    址：</w:t>
      </w:r>
      <w:r>
        <w:rPr>
          <w:rFonts w:hint="eastAsia" w:ascii="宋体" w:hAnsi="宋体" w:eastAsia="宋体" w:cs="宋体"/>
          <w:color w:val="000000"/>
          <w:szCs w:val="21"/>
          <w:highlight w:val="none"/>
          <w:u w:val="single"/>
        </w:rPr>
        <w:t>扬州市东关街357号</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联系人：</w:t>
      </w:r>
      <w:r>
        <w:rPr>
          <w:rFonts w:hint="eastAsia" w:ascii="宋体" w:hAnsi="宋体" w:eastAsia="宋体" w:cs="宋体"/>
          <w:color w:val="000000"/>
          <w:szCs w:val="21"/>
          <w:highlight w:val="none"/>
          <w:u w:val="single"/>
        </w:rPr>
        <w:t>陈达慧</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联系方式：</w:t>
      </w:r>
      <w:r>
        <w:rPr>
          <w:rFonts w:hint="eastAsia" w:ascii="宋体" w:hAnsi="宋体" w:eastAsia="宋体" w:cs="宋体"/>
          <w:color w:val="000000"/>
          <w:szCs w:val="21"/>
          <w:highlight w:val="none"/>
          <w:u w:val="single"/>
        </w:rPr>
        <w:t>0514-87807870</w:t>
      </w:r>
      <w:r>
        <w:rPr>
          <w:rFonts w:hint="eastAsia" w:ascii="宋体" w:hAnsi="宋体" w:eastAsia="宋体" w:cs="宋体"/>
          <w:color w:val="000000"/>
          <w:szCs w:val="21"/>
          <w:highlight w:val="none"/>
        </w:rPr>
        <w:t xml:space="preserve"> </w:t>
      </w:r>
    </w:p>
    <w:bookmarkEnd w:id="27"/>
    <w:bookmarkEnd w:id="28"/>
    <w:bookmarkEnd w:id="29"/>
    <w:bookmarkEnd w:id="30"/>
    <w:p>
      <w:pPr>
        <w:spacing w:line="440" w:lineRule="exact"/>
        <w:ind w:firstLine="420" w:firstLineChars="200"/>
        <w:rPr>
          <w:rFonts w:hint="eastAsia" w:ascii="宋体" w:hAnsi="宋体" w:cs="宋体"/>
          <w:b/>
          <w:szCs w:val="21"/>
        </w:rPr>
      </w:pPr>
      <w:r>
        <w:rPr>
          <w:rFonts w:hint="eastAsia" w:ascii="宋体" w:hAnsi="宋体" w:cs="宋体"/>
          <w:szCs w:val="21"/>
        </w:rPr>
        <w:t>2、采购代理机构信息</w:t>
      </w:r>
    </w:p>
    <w:p>
      <w:pPr>
        <w:spacing w:line="440" w:lineRule="exact"/>
        <w:ind w:firstLine="420" w:firstLineChars="200"/>
        <w:rPr>
          <w:rFonts w:hint="eastAsia" w:ascii="宋体" w:hAnsi="宋体" w:cs="宋体"/>
          <w:szCs w:val="21"/>
          <w:u w:val="single"/>
        </w:rPr>
      </w:pPr>
      <w:r>
        <w:rPr>
          <w:rFonts w:hint="eastAsia" w:ascii="宋体" w:hAnsi="宋体" w:cs="宋体"/>
          <w:szCs w:val="21"/>
        </w:rPr>
        <w:t>名    称：</w:t>
      </w:r>
      <w:r>
        <w:rPr>
          <w:rFonts w:hint="eastAsia" w:ascii="宋体" w:hAnsi="宋体" w:cs="宋体"/>
          <w:szCs w:val="21"/>
          <w:u w:val="single"/>
        </w:rPr>
        <w:t>江苏仁禾中衡工程咨询房地产估价有限公司</w:t>
      </w:r>
    </w:p>
    <w:p>
      <w:pPr>
        <w:spacing w:line="440" w:lineRule="exact"/>
        <w:ind w:firstLine="420" w:firstLineChars="2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扬州市邗江中路330号星座国际7楼</w:t>
      </w:r>
    </w:p>
    <w:p>
      <w:pPr>
        <w:spacing w:line="440" w:lineRule="exact"/>
        <w:ind w:firstLine="420" w:firstLineChars="200"/>
        <w:rPr>
          <w:rFonts w:hint="default" w:ascii="宋体" w:hAnsi="宋体" w:eastAsia="宋体" w:cs="宋体"/>
          <w:szCs w:val="21"/>
          <w:u w:val="single"/>
          <w:lang w:val="en-US" w:eastAsia="zh-CN"/>
        </w:rPr>
      </w:pPr>
      <w:r>
        <w:rPr>
          <w:rFonts w:hint="eastAsia" w:ascii="宋体" w:hAnsi="宋体" w:cs="宋体"/>
          <w:szCs w:val="21"/>
          <w:lang w:val="en-US" w:eastAsia="zh-CN"/>
        </w:rPr>
        <w:t>联系人：</w:t>
      </w:r>
      <w:r>
        <w:rPr>
          <w:rFonts w:hint="eastAsia" w:ascii="宋体" w:hAnsi="宋体" w:cs="宋体"/>
          <w:szCs w:val="21"/>
          <w:u w:val="single"/>
          <w:lang w:val="en-US" w:eastAsia="zh-CN"/>
        </w:rPr>
        <w:t xml:space="preserve">胡丹 </w:t>
      </w:r>
    </w:p>
    <w:p>
      <w:pPr>
        <w:spacing w:line="440" w:lineRule="exact"/>
        <w:ind w:firstLine="420" w:firstLineChars="200"/>
        <w:rPr>
          <w:rFonts w:hint="eastAsia" w:ascii="宋体" w:hAnsi="宋体" w:cs="宋体"/>
          <w:szCs w:val="21"/>
          <w:u w:val="single"/>
          <w:lang w:val="en-US" w:eastAsia="zh-CN"/>
        </w:rPr>
      </w:pPr>
      <w:r>
        <w:rPr>
          <w:rFonts w:hint="eastAsia" w:ascii="宋体" w:hAnsi="宋体" w:cs="宋体"/>
          <w:szCs w:val="21"/>
        </w:rPr>
        <w:t>联系电话：</w:t>
      </w:r>
      <w:r>
        <w:rPr>
          <w:rFonts w:hint="eastAsia" w:ascii="宋体" w:hAnsi="宋体" w:cs="宋体"/>
          <w:szCs w:val="21"/>
          <w:u w:val="single"/>
          <w:lang w:val="en-US" w:eastAsia="zh-CN"/>
        </w:rPr>
        <w:t>17625857929</w:t>
      </w:r>
    </w:p>
    <w:p>
      <w:pPr>
        <w:spacing w:line="44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3、项目联系方式</w:t>
      </w:r>
    </w:p>
    <w:p>
      <w:pPr>
        <w:spacing w:line="440" w:lineRule="exact"/>
        <w:ind w:firstLine="420" w:firstLineChars="200"/>
        <w:rPr>
          <w:rFonts w:hint="eastAsia" w:ascii="宋体" w:hAnsi="宋体" w:cs="宋体"/>
          <w:szCs w:val="21"/>
          <w:u w:val="single"/>
          <w:lang w:val="en-US" w:eastAsia="zh-CN"/>
        </w:rPr>
      </w:pPr>
      <w:r>
        <w:rPr>
          <w:rFonts w:hint="eastAsia" w:ascii="宋体" w:hAnsi="宋体" w:cs="宋体"/>
          <w:szCs w:val="21"/>
          <w:lang w:val="en-US" w:eastAsia="zh-CN"/>
        </w:rPr>
        <w:t>项目联系人：</w:t>
      </w:r>
      <w:r>
        <w:rPr>
          <w:rFonts w:hint="eastAsia" w:ascii="宋体" w:hAnsi="宋体" w:cs="宋体"/>
          <w:szCs w:val="21"/>
          <w:u w:val="single"/>
          <w:lang w:val="en-US" w:eastAsia="zh-CN"/>
        </w:rPr>
        <w:t>李云</w:t>
      </w:r>
    </w:p>
    <w:p>
      <w:pPr>
        <w:spacing w:line="440" w:lineRule="exact"/>
        <w:ind w:firstLine="420" w:firstLineChars="200"/>
        <w:rPr>
          <w:rFonts w:hint="default" w:ascii="宋体" w:hAnsi="宋体" w:cs="宋体"/>
          <w:szCs w:val="21"/>
          <w:u w:val="single"/>
          <w:lang w:val="en-US" w:eastAsia="zh-CN"/>
        </w:rPr>
      </w:pPr>
      <w:r>
        <w:rPr>
          <w:rFonts w:hint="eastAsia" w:ascii="宋体" w:hAnsi="宋体" w:cs="宋体"/>
          <w:szCs w:val="21"/>
          <w:lang w:val="en-US" w:eastAsia="zh-CN"/>
        </w:rPr>
        <w:t>联系电话：</w:t>
      </w:r>
      <w:r>
        <w:rPr>
          <w:rFonts w:hint="eastAsia" w:ascii="宋体" w:hAnsi="宋体" w:cs="宋体"/>
          <w:szCs w:val="21"/>
          <w:u w:val="single"/>
          <w:lang w:val="en-US" w:eastAsia="zh-CN"/>
        </w:rPr>
        <w:t>13338842138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细等线简">
    <w:altName w:val="宋体"/>
    <w:panose1 w:val="00000000000000000000"/>
    <w:charset w:val="86"/>
    <w:family w:val="modern"/>
    <w:pitch w:val="default"/>
    <w:sig w:usb0="00000000" w:usb1="00000000" w:usb2="00000012" w:usb3="00000000" w:csb0="00040000" w:csb1="00000000"/>
  </w:font>
  <w:font w:name="Garamond">
    <w:panose1 w:val="02020404030301010803"/>
    <w:charset w:val="00"/>
    <w:family w:val="roman"/>
    <w:pitch w:val="default"/>
    <w:sig w:usb0="00000287" w:usb1="00000000" w:usb2="00000000" w:usb3="00000000" w:csb0="0000009F" w:csb1="DFD70000"/>
  </w:font>
  <w:font w:name="oúì.">
    <w:altName w:val="黑体"/>
    <w:panose1 w:val="00000000000000000000"/>
    <w:charset w:val="86"/>
    <w:family w:val="modern"/>
    <w:pitch w:val="default"/>
    <w:sig w:usb0="00000000" w:usb1="00000000" w:usb2="00000010" w:usb3="00000000" w:csb0="00040000" w:csb1="00000000"/>
  </w:font>
  <w:font w:name="Verdana">
    <w:panose1 w:val="020B0604030504040204"/>
    <w:charset w:val="86"/>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9A5DB"/>
    <w:multiLevelType w:val="singleLevel"/>
    <w:tmpl w:val="AB89A5DB"/>
    <w:lvl w:ilvl="0" w:tentative="0">
      <w:start w:val="2"/>
      <w:numFmt w:val="chineseCounting"/>
      <w:suff w:val="nothing"/>
      <w:lvlText w:val="（%1）"/>
      <w:lvlJc w:val="left"/>
      <w:rPr>
        <w:rFonts w:hint="eastAsia"/>
      </w:rPr>
    </w:lvl>
  </w:abstractNum>
  <w:abstractNum w:abstractNumId="1">
    <w:nsid w:val="73DA64AD"/>
    <w:multiLevelType w:val="singleLevel"/>
    <w:tmpl w:val="73DA64AD"/>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MDNkNWVjZWExZjMzYjQwZjM4YTYyN2I0NDcwNDkifQ=="/>
    <w:docVar w:name="KSO_WPS_MARK_KEY" w:val="457ffe42-1dd0-494b-98c5-22e64a72737d"/>
  </w:docVars>
  <w:rsids>
    <w:rsidRoot w:val="17C77B91"/>
    <w:rsid w:val="02677E94"/>
    <w:rsid w:val="03CB5849"/>
    <w:rsid w:val="05963CB7"/>
    <w:rsid w:val="05AE7D8F"/>
    <w:rsid w:val="08304829"/>
    <w:rsid w:val="08B378EC"/>
    <w:rsid w:val="09D20359"/>
    <w:rsid w:val="0BAE75C8"/>
    <w:rsid w:val="0CA42E5C"/>
    <w:rsid w:val="0F8C7619"/>
    <w:rsid w:val="1313368F"/>
    <w:rsid w:val="132F22FF"/>
    <w:rsid w:val="17C77B91"/>
    <w:rsid w:val="18024095"/>
    <w:rsid w:val="1D440DFB"/>
    <w:rsid w:val="1D703777"/>
    <w:rsid w:val="24053A78"/>
    <w:rsid w:val="242D51E0"/>
    <w:rsid w:val="2445341C"/>
    <w:rsid w:val="25524654"/>
    <w:rsid w:val="257844FD"/>
    <w:rsid w:val="281C3285"/>
    <w:rsid w:val="29201F1B"/>
    <w:rsid w:val="29736621"/>
    <w:rsid w:val="2C4D265D"/>
    <w:rsid w:val="2E8211E5"/>
    <w:rsid w:val="30525AEA"/>
    <w:rsid w:val="30C74A72"/>
    <w:rsid w:val="30E02943"/>
    <w:rsid w:val="326479DC"/>
    <w:rsid w:val="333B78F5"/>
    <w:rsid w:val="33AC290E"/>
    <w:rsid w:val="33F717A9"/>
    <w:rsid w:val="34B65342"/>
    <w:rsid w:val="3AD373E4"/>
    <w:rsid w:val="3B8C06BE"/>
    <w:rsid w:val="3CD83E99"/>
    <w:rsid w:val="3DE51CDE"/>
    <w:rsid w:val="403877DB"/>
    <w:rsid w:val="44955F65"/>
    <w:rsid w:val="46C70E1F"/>
    <w:rsid w:val="46E5400A"/>
    <w:rsid w:val="47333578"/>
    <w:rsid w:val="4A6D1B09"/>
    <w:rsid w:val="502C68FA"/>
    <w:rsid w:val="50E3065F"/>
    <w:rsid w:val="52E459C0"/>
    <w:rsid w:val="57521933"/>
    <w:rsid w:val="58FD65B3"/>
    <w:rsid w:val="5BB01B54"/>
    <w:rsid w:val="5CAB4F72"/>
    <w:rsid w:val="5F753130"/>
    <w:rsid w:val="62366698"/>
    <w:rsid w:val="63731396"/>
    <w:rsid w:val="64CF28CE"/>
    <w:rsid w:val="6A4078BC"/>
    <w:rsid w:val="6A80566C"/>
    <w:rsid w:val="6D97224C"/>
    <w:rsid w:val="713E74FC"/>
    <w:rsid w:val="721C42E9"/>
    <w:rsid w:val="732001AA"/>
    <w:rsid w:val="756B18A5"/>
    <w:rsid w:val="75C97D7D"/>
    <w:rsid w:val="7C6F0124"/>
    <w:rsid w:val="7DBC05B4"/>
    <w:rsid w:val="7ECE64D3"/>
    <w:rsid w:val="7F832106"/>
    <w:rsid w:val="7FF5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6" w:lineRule="auto"/>
      <w:outlineLvl w:val="1"/>
    </w:pPr>
    <w:rPr>
      <w:rFonts w:ascii="汉仪细等线简" w:hAnsi="汉仪细等线简"/>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List Bullet 2"/>
    <w:basedOn w:val="1"/>
    <w:uiPriority w:val="0"/>
    <w:pPr>
      <w:numPr>
        <w:ilvl w:val="0"/>
        <w:numId w:val="1"/>
      </w:numPr>
    </w:pPr>
  </w:style>
  <w:style w:type="paragraph" w:styleId="5">
    <w:name w:val="Body Text"/>
    <w:basedOn w:val="1"/>
    <w:next w:val="6"/>
    <w:qFormat/>
    <w:uiPriority w:val="0"/>
    <w:rPr>
      <w:rFonts w:ascii="Garamond" w:hAnsi="oúì." w:eastAsia="Garamond"/>
      <w:kern w:val="0"/>
      <w:sz w:val="28"/>
      <w:szCs w:val="28"/>
    </w:rPr>
  </w:style>
  <w:style w:type="paragraph" w:styleId="6">
    <w:name w:val="Body Text 3"/>
    <w:basedOn w:val="1"/>
    <w:next w:val="1"/>
    <w:qFormat/>
    <w:uiPriority w:val="0"/>
    <w:pPr>
      <w:spacing w:after="120"/>
    </w:pPr>
    <w:rPr>
      <w:sz w:val="16"/>
      <w:szCs w:val="16"/>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unhideWhenUsed/>
    <w:qFormat/>
    <w:uiPriority w:val="39"/>
  </w:style>
  <w:style w:type="paragraph" w:styleId="10">
    <w:name w:val="Normal (Web)"/>
    <w:basedOn w:val="1"/>
    <w:qFormat/>
    <w:uiPriority w:val="99"/>
    <w:pPr>
      <w:widowControl/>
      <w:spacing w:before="100" w:beforeAutospacing="1" w:after="100" w:afterAutospacing="1"/>
      <w:jc w:val="left"/>
    </w:pPr>
    <w:rPr>
      <w:rFonts w:ascii="Verdana" w:hAnsi="Verdana" w:cs="Verdana"/>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2182</Words>
  <Characters>2289</Characters>
  <Lines>0</Lines>
  <Paragraphs>0</Paragraphs>
  <TotalTime>0</TotalTime>
  <ScaleCrop>false</ScaleCrop>
  <LinksUpToDate>false</LinksUpToDate>
  <CharactersWithSpaces>2308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2024-05-09T07:58:00Z</dcterms:created>
  <dc:creator>李云</dc:creator>
  <cp:lastModifiedBy>采采</cp:lastModifiedBy>
  <dcterms:modified xsi:type="dcterms:W3CDTF">2024-05-22T09:47:57Z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0A37D20C98784BE58DCD765036810564_13</vt:lpwstr>
  </property>
</Properties>
</file>