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spacing w:before="0" w:line="580" w:lineRule="exact"/>
        <w:ind w:right="0"/>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扬州市名城建设有限公司</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right="0"/>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信息公开实施办法</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right="0"/>
        <w:jc w:val="both"/>
        <w:textAlignment w:val="auto"/>
        <w:rPr>
          <w:rFonts w:hint="eastAsia" w:ascii="方正仿宋_GBK" w:hAnsi="方正仿宋_GBK" w:eastAsia="方正仿宋_GBK" w:cs="方正仿宋_GBK"/>
          <w:kern w:val="2"/>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right="0"/>
        <w:jc w:val="center"/>
        <w:textAlignment w:val="auto"/>
        <w:rPr>
          <w:rFonts w:hint="eastAsia" w:ascii="方正仿宋_GBK" w:hAnsi="方正仿宋_GBK" w:eastAsia="方正仿宋_GBK" w:cs="方正仿宋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第一章  总则</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第一条</w:t>
      </w:r>
      <w:r>
        <w:rPr>
          <w:rFonts w:hint="eastAsia" w:ascii="方正仿宋_GBK" w:hAnsi="方正仿宋_GBK" w:eastAsia="方正仿宋_GBK" w:cs="方正仿宋_GBK"/>
          <w:kern w:val="2"/>
          <w:sz w:val="32"/>
          <w:szCs w:val="32"/>
          <w:lang w:val="en-US" w:eastAsia="zh-CN" w:bidi="ar-SA"/>
        </w:rPr>
        <w:t xml:space="preserve">  为贯彻扬州市委、市政府《关于进一步推进国有企业改革发展的实施意见》（扬发〔2017〕26号）精神，根据《扬州市国资委关于推进市属国有企业信息公开的指导意见》（扬国资〔2017〕38号）文件以及国企改革三年行动方案的要求，完善公司治理体系，主动接受社会监督，现结合公司实际，制定本实施办法。</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第二条</w:t>
      </w:r>
      <w:r>
        <w:rPr>
          <w:rFonts w:hint="eastAsia" w:ascii="方正仿宋_GBK" w:hAnsi="方正仿宋_GBK" w:eastAsia="方正仿宋_GBK" w:cs="方正仿宋_GBK"/>
          <w:kern w:val="2"/>
          <w:sz w:val="32"/>
          <w:szCs w:val="32"/>
          <w:lang w:val="en-US" w:eastAsia="zh-CN" w:bidi="ar-SA"/>
        </w:rPr>
        <w:t xml:space="preserve">  本办法适用于公司在生产经营管理活动中，依据法律、行政法规和国家有关规定，进行公开的公司信息。公司下属企业参照本办法制定本企业信息公开实施办法，依法推进企业信息公开工作。</w:t>
      </w:r>
    </w:p>
    <w:p>
      <w:pPr>
        <w:pStyle w:val="2"/>
        <w:keepNext w:val="0"/>
        <w:keepLines w:val="0"/>
        <w:pageBreakBefore w:val="0"/>
        <w:widowControl w:val="0"/>
        <w:tabs>
          <w:tab w:val="left" w:pos="2588"/>
        </w:tabs>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第三条</w:t>
      </w:r>
      <w:r>
        <w:rPr>
          <w:rFonts w:hint="eastAsia" w:ascii="方正仿宋_GBK" w:hAnsi="方正仿宋_GBK" w:eastAsia="方正仿宋_GBK" w:cs="方正仿宋_GBK"/>
          <w:kern w:val="2"/>
          <w:sz w:val="32"/>
          <w:szCs w:val="32"/>
          <w:lang w:val="en-US" w:eastAsia="zh-CN" w:bidi="ar-SA"/>
        </w:rPr>
        <w:t xml:space="preserve">  公司信息公开工作坚持依法依规、内容真实准确、积极稳妥推进、严格落实责任的原则。公开的信息不得危及国家安全、公共安全、经济安全和社会稳定，不得损害公司合法权益，不得泄露公司的商业机密。</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center"/>
        <w:textAlignment w:val="auto"/>
        <w:rPr>
          <w:rFonts w:hint="eastAsia" w:ascii="方正黑体_GBK" w:hAnsi="方正黑体_GBK" w:eastAsia="方正黑体_GBK" w:cs="方正黑体_GBK"/>
          <w:kern w:val="2"/>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right="0"/>
        <w:jc w:val="center"/>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第二章  管理机构和职责分工</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p>
    <w:p>
      <w:pPr>
        <w:pStyle w:val="2"/>
        <w:keepNext w:val="0"/>
        <w:keepLines w:val="0"/>
        <w:pageBreakBefore w:val="0"/>
        <w:widowControl w:val="0"/>
        <w:tabs>
          <w:tab w:val="left" w:pos="2570"/>
        </w:tabs>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3874135</wp:posOffset>
                </wp:positionH>
                <wp:positionV relativeFrom="paragraph">
                  <wp:posOffset>1069340</wp:posOffset>
                </wp:positionV>
                <wp:extent cx="80010" cy="133985"/>
                <wp:effectExtent l="0" t="0" r="0" b="0"/>
                <wp:wrapNone/>
                <wp:docPr id="1" name="文本框 11"/>
                <wp:cNvGraphicFramePr/>
                <a:graphic xmlns:a="http://schemas.openxmlformats.org/drawingml/2006/main">
                  <a:graphicData uri="http://schemas.microsoft.com/office/word/2010/wordprocessingShape">
                    <wps:wsp>
                      <wps:cNvSpPr txBox="1"/>
                      <wps:spPr>
                        <a:xfrm>
                          <a:off x="0" y="0"/>
                          <a:ext cx="80010" cy="133985"/>
                        </a:xfrm>
                        <a:prstGeom prst="rect">
                          <a:avLst/>
                        </a:prstGeom>
                        <a:noFill/>
                        <a:ln>
                          <a:noFill/>
                        </a:ln>
                      </wps:spPr>
                      <wps:txbx>
                        <w:txbxContent>
                          <w:p>
                            <w:pPr>
                              <w:spacing w:before="0" w:line="120" w:lineRule="auto"/>
                              <w:ind w:left="20" w:right="0" w:firstLine="0"/>
                              <w:jc w:val="left"/>
                              <w:rPr>
                                <w:sz w:val="17"/>
                              </w:rPr>
                            </w:pPr>
                            <w:r>
                              <w:rPr>
                                <w:w w:val="100"/>
                                <w:sz w:val="17"/>
                              </w:rPr>
                              <w:t>1</w:t>
                            </w:r>
                          </w:p>
                        </w:txbxContent>
                      </wps:txbx>
                      <wps:bodyPr vert="eaVert" lIns="0" tIns="0" rIns="0" bIns="0" upright="1"/>
                    </wps:wsp>
                  </a:graphicData>
                </a:graphic>
              </wp:anchor>
            </w:drawing>
          </mc:Choice>
          <mc:Fallback>
            <w:pict>
              <v:shape id="文本框 11" o:spid="_x0000_s1026" o:spt="202" type="#_x0000_t202" style="position:absolute;left:0pt;margin-left:305.05pt;margin-top:84.2pt;height:10.55pt;width:6.3pt;mso-position-horizontal-relative:page;z-index:251659264;mso-width-relative:page;mso-height-relative:page;" filled="f" stroked="f" coordsize="21600,21600" o:gfxdata="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AGAKu2AAAAAsBAAAPAAAAAAAAAAEAIAAAACIAAABkcnMvZG93bnJldi54&#10;bWxQSwECFAAUAAAACACHTuJA/kZC1cEBAAB/AwAADgAAAAAAAAABACAAAAAnAQAAZHJzL2Uyb0Rv&#10;Yy54bWxQSwUGAAAAAAYABgBZAQAAWgUAAAAA&#10;">
                <v:fill on="f" focussize="0,0"/>
                <v:stroke on="f"/>
                <v:imagedata o:title=""/>
                <o:lock v:ext="edit" aspectratio="f"/>
                <v:textbox inset="0mm,0mm,0mm,0mm" style="layout-flow:vertical-ideographic;">
                  <w:txbxContent>
                    <w:p>
                      <w:pPr>
                        <w:spacing w:before="0" w:line="120" w:lineRule="auto"/>
                        <w:ind w:left="20" w:right="0" w:firstLine="0"/>
                        <w:jc w:val="left"/>
                        <w:rPr>
                          <w:sz w:val="17"/>
                        </w:rPr>
                      </w:pPr>
                      <w:r>
                        <w:rPr>
                          <w:w w:val="100"/>
                          <w:sz w:val="17"/>
                        </w:rPr>
                        <w:t>1</w:t>
                      </w:r>
                    </w:p>
                  </w:txbxContent>
                </v:textbox>
              </v:shape>
            </w:pict>
          </mc:Fallback>
        </mc:AlternateContent>
      </w:r>
      <w:r>
        <w:rPr>
          <w:rFonts w:hint="eastAsia" w:ascii="方正仿宋_GBK" w:hAnsi="方正仿宋_GBK" w:eastAsia="方正仿宋_GBK" w:cs="方正仿宋_GBK"/>
          <w:b/>
          <w:bCs/>
          <w:kern w:val="2"/>
          <w:sz w:val="32"/>
          <w:szCs w:val="32"/>
          <w:lang w:val="en-US" w:eastAsia="zh-CN" w:bidi="ar-SA"/>
        </w:rPr>
        <w:t>第四条</w:t>
      </w:r>
      <w:r>
        <w:rPr>
          <w:rFonts w:hint="eastAsia" w:ascii="方正仿宋_GBK" w:hAnsi="方正仿宋_GBK" w:eastAsia="方正仿宋_GBK" w:cs="方正仿宋_GBK"/>
          <w:kern w:val="2"/>
          <w:sz w:val="32"/>
          <w:szCs w:val="32"/>
          <w:lang w:val="en-US" w:eastAsia="zh-CN" w:bidi="ar-SA"/>
        </w:rPr>
        <w:t xml:space="preserve">  公司成立信息公开工作领导小组，负责组织、推进、监督公司信息公开工作，研究解决信息公开工作中的重大问题。由总经理任组长，相关班子成员为组员。领导小组下设办公室，主任由公司综合办公室负责人担任，成员由各部室、各下属子公司负责人组成。</w:t>
      </w:r>
    </w:p>
    <w:p>
      <w:pPr>
        <w:pStyle w:val="2"/>
        <w:keepNext w:val="0"/>
        <w:keepLines w:val="0"/>
        <w:pageBreakBefore w:val="0"/>
        <w:widowControl w:val="0"/>
        <w:tabs>
          <w:tab w:val="left" w:pos="2570"/>
        </w:tabs>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第五条</w:t>
      </w:r>
      <w:r>
        <w:rPr>
          <w:rFonts w:hint="eastAsia" w:ascii="方正仿宋_GBK" w:hAnsi="方正仿宋_GBK" w:eastAsia="方正仿宋_GBK" w:cs="方正仿宋_GBK"/>
          <w:kern w:val="2"/>
          <w:sz w:val="32"/>
          <w:szCs w:val="32"/>
          <w:lang w:val="en-US" w:eastAsia="zh-CN" w:bidi="ar-SA"/>
        </w:rPr>
        <w:t xml:space="preserve">  信息公开领导小组及办公室主要职责：</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（一）组织制定、修改、完善信息公开制度；</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（二）负责推进、指导、协调、监督、检查公司及所属企业信息公开工作；</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（三）负责对公司信息公开内容进行保密审查和监督。</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第六条</w:t>
      </w:r>
      <w:r>
        <w:rPr>
          <w:rFonts w:hint="eastAsia" w:ascii="方正仿宋_GBK" w:hAnsi="方正仿宋_GBK" w:eastAsia="方正仿宋_GBK" w:cs="方正仿宋_GBK"/>
          <w:kern w:val="2"/>
          <w:sz w:val="32"/>
          <w:szCs w:val="32"/>
          <w:lang w:val="en-US" w:eastAsia="zh-CN" w:bidi="ar-SA"/>
        </w:rPr>
        <w:t xml:space="preserve">  公司办公室负责开发和维护公司网站“信息公开”栏目，并不断优化信息公开审批流程。</w:t>
      </w:r>
    </w:p>
    <w:p>
      <w:pPr>
        <w:pStyle w:val="2"/>
        <w:keepNext w:val="0"/>
        <w:keepLines w:val="0"/>
        <w:pageBreakBefore w:val="0"/>
        <w:widowControl w:val="0"/>
        <w:tabs>
          <w:tab w:val="left" w:pos="2484"/>
        </w:tabs>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第七条</w:t>
      </w:r>
      <w:r>
        <w:rPr>
          <w:rFonts w:hint="eastAsia" w:ascii="方正仿宋_GBK" w:hAnsi="方正仿宋_GBK" w:eastAsia="方正仿宋_GBK" w:cs="方正仿宋_GBK"/>
          <w:kern w:val="2"/>
          <w:sz w:val="32"/>
          <w:szCs w:val="32"/>
          <w:lang w:val="en-US" w:eastAsia="zh-CN" w:bidi="ar-SA"/>
        </w:rPr>
        <w:t xml:space="preserve">  公司办公室负责公开内容的合法性审查工作。</w:t>
      </w:r>
    </w:p>
    <w:p>
      <w:pPr>
        <w:pStyle w:val="2"/>
        <w:keepNext w:val="0"/>
        <w:keepLines w:val="0"/>
        <w:pageBreakBefore w:val="0"/>
        <w:widowControl w:val="0"/>
        <w:tabs>
          <w:tab w:val="left" w:pos="2472"/>
        </w:tabs>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第八条</w:t>
      </w:r>
      <w:r>
        <w:rPr>
          <w:rFonts w:hint="eastAsia" w:ascii="方正仿宋_GBK" w:hAnsi="方正仿宋_GBK" w:eastAsia="方正仿宋_GBK" w:cs="方正仿宋_GBK"/>
          <w:kern w:val="2"/>
          <w:sz w:val="32"/>
          <w:szCs w:val="32"/>
          <w:lang w:val="en-US" w:eastAsia="zh-CN" w:bidi="ar-SA"/>
        </w:rPr>
        <w:t xml:space="preserve">  各部室根据本办法规定的信息公开范围、内容和程序，负责本部室需要公开的信息。</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right="0"/>
        <w:jc w:val="center"/>
        <w:textAlignment w:val="auto"/>
        <w:rPr>
          <w:rFonts w:hint="eastAsia" w:ascii="方正仿宋_GBK" w:hAnsi="方正仿宋_GBK" w:eastAsia="方正仿宋_GBK" w:cs="方正仿宋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第三章  信息公开的内容</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center"/>
        <w:textAlignment w:val="auto"/>
        <w:rPr>
          <w:rFonts w:hint="eastAsia" w:ascii="方正仿宋_GBK" w:hAnsi="方正仿宋_GBK" w:eastAsia="方正仿宋_GBK" w:cs="方正仿宋_GBK"/>
          <w:kern w:val="2"/>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3803015</wp:posOffset>
                </wp:positionH>
                <wp:positionV relativeFrom="paragraph">
                  <wp:posOffset>1062990</wp:posOffset>
                </wp:positionV>
                <wp:extent cx="76835" cy="127635"/>
                <wp:effectExtent l="0" t="0" r="0" b="0"/>
                <wp:wrapNone/>
                <wp:docPr id="2" name="文本框 12"/>
                <wp:cNvGraphicFramePr/>
                <a:graphic xmlns:a="http://schemas.openxmlformats.org/drawingml/2006/main">
                  <a:graphicData uri="http://schemas.microsoft.com/office/word/2010/wordprocessingShape">
                    <wps:wsp>
                      <wps:cNvSpPr txBox="1"/>
                      <wps:spPr>
                        <a:xfrm>
                          <a:off x="0" y="0"/>
                          <a:ext cx="76835" cy="127635"/>
                        </a:xfrm>
                        <a:prstGeom prst="rect">
                          <a:avLst/>
                        </a:prstGeom>
                        <a:noFill/>
                        <a:ln>
                          <a:noFill/>
                        </a:ln>
                      </wps:spPr>
                      <wps:txbx>
                        <w:txbxContent>
                          <w:p>
                            <w:pPr>
                              <w:spacing w:before="0" w:line="120" w:lineRule="auto"/>
                              <w:ind w:left="20" w:right="0" w:firstLine="0"/>
                              <w:jc w:val="left"/>
                              <w:rPr>
                                <w:sz w:val="16"/>
                              </w:rPr>
                            </w:pPr>
                            <w:r>
                              <w:rPr>
                                <w:w w:val="99"/>
                                <w:sz w:val="16"/>
                              </w:rPr>
                              <w:t>2</w:t>
                            </w:r>
                          </w:p>
                        </w:txbxContent>
                      </wps:txbx>
                      <wps:bodyPr vert="eaVert" lIns="0" tIns="0" rIns="0" bIns="0" upright="1"/>
                    </wps:wsp>
                  </a:graphicData>
                </a:graphic>
              </wp:anchor>
            </w:drawing>
          </mc:Choice>
          <mc:Fallback>
            <w:pict>
              <v:shape id="文本框 12" o:spid="_x0000_s1026" o:spt="202" type="#_x0000_t202" style="position:absolute;left:0pt;margin-left:299.45pt;margin-top:83.7pt;height:10.05pt;width:6.05pt;mso-position-horizontal-relative:page;z-index:251659264;mso-width-relative:page;mso-height-relative:page;" filled="f" stroked="f" coordsize="21600,21600" o:gfxdata="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feYA61wAAAAsBAAAPAAAAAAAAAAEAIAAAACIAAABkcnMvZG93bnJldi54&#10;bWxQSwECFAAUAAAACACHTuJAP3R6l8IBAAB/AwAADgAAAAAAAAABACAAAAAmAQAAZHJzL2Uyb0Rv&#10;Yy54bWxQSwUGAAAAAAYABgBZAQAAWgUAAAAA&#10;">
                <v:fill on="f" focussize="0,0"/>
                <v:stroke on="f"/>
                <v:imagedata o:title=""/>
                <o:lock v:ext="edit" aspectratio="f"/>
                <v:textbox inset="0mm,0mm,0mm,0mm" style="layout-flow:vertical-ideographic;">
                  <w:txbxContent>
                    <w:p>
                      <w:pPr>
                        <w:spacing w:before="0" w:line="120" w:lineRule="auto"/>
                        <w:ind w:left="20" w:right="0" w:firstLine="0"/>
                        <w:jc w:val="left"/>
                        <w:rPr>
                          <w:sz w:val="16"/>
                        </w:rPr>
                      </w:pPr>
                      <w:r>
                        <w:rPr>
                          <w:w w:val="99"/>
                          <w:sz w:val="16"/>
                        </w:rPr>
                        <w:t>2</w:t>
                      </w:r>
                    </w:p>
                  </w:txbxContent>
                </v:textbox>
              </v:shape>
            </w:pict>
          </mc:Fallback>
        </mc:AlternateContent>
      </w:r>
      <w:r>
        <w:rPr>
          <w:rFonts w:hint="eastAsia" w:ascii="方正仿宋_GBK" w:hAnsi="方正仿宋_GBK" w:eastAsia="方正仿宋_GBK" w:cs="方正仿宋_GBK"/>
          <w:b/>
          <w:bCs/>
          <w:kern w:val="2"/>
          <w:sz w:val="32"/>
          <w:szCs w:val="32"/>
          <w:lang w:val="en-US" w:eastAsia="zh-CN" w:bidi="ar-SA"/>
        </w:rPr>
        <w:t>第九条</w:t>
      </w:r>
      <w:r>
        <w:rPr>
          <w:rFonts w:hint="eastAsia" w:ascii="方正仿宋_GBK" w:hAnsi="方正仿宋_GBK" w:eastAsia="方正仿宋_GBK" w:cs="方正仿宋_GBK"/>
          <w:kern w:val="2"/>
          <w:sz w:val="32"/>
          <w:szCs w:val="32"/>
          <w:lang w:val="en-US" w:eastAsia="zh-CN" w:bidi="ar-SA"/>
        </w:rPr>
        <w:t xml:space="preserve">  公司信息公开主要包括以下内容:</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（一）企业基本信息。主要包括：公司简介、组织架构、企业资质、主要业绩及企业荣誉等；</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（二）企业经营管理重要事项。主要包括：企业基本财务状况和经营成果、国有资本保值增值情况、企业重大改制重组结果、通过产权市场转让企业产权和企业增资、房产出租、招投标信息等。</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（三）人力资源管理重要事项。主要包括：人才招聘、重要人事变动、企业负责人薪酬水平情况等。</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（四）企业履行社会责任情况。如社会责任报告、各类公益活动等。</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（五）其他依照法律法规规定应当主动公开的信息。如有关部门依法要求公开的监督检查问题整改情况、重大突发事件事态发展和应急处置情况。</w:t>
      </w:r>
    </w:p>
    <w:p>
      <w:pPr>
        <w:pStyle w:val="2"/>
        <w:keepNext w:val="0"/>
        <w:keepLines w:val="0"/>
        <w:pageBreakBefore w:val="0"/>
        <w:widowControl w:val="0"/>
        <w:tabs>
          <w:tab w:val="left" w:pos="2916"/>
        </w:tabs>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第十条</w:t>
      </w:r>
      <w:r>
        <w:rPr>
          <w:rFonts w:hint="eastAsia" w:ascii="方正仿宋_GBK" w:hAnsi="方正仿宋_GBK" w:eastAsia="方正仿宋_GBK" w:cs="方正仿宋_GBK"/>
          <w:kern w:val="2"/>
          <w:sz w:val="32"/>
          <w:szCs w:val="32"/>
          <w:lang w:val="en-US" w:eastAsia="zh-CN" w:bidi="ar-SA"/>
        </w:rPr>
        <w:t xml:space="preserve">  下列信息不予公开：</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（一）涉及国家秘密的信息；</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（二）涉及集团商业秘密、个人隐私的信息；</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3877945</wp:posOffset>
                </wp:positionH>
                <wp:positionV relativeFrom="paragraph">
                  <wp:posOffset>1190625</wp:posOffset>
                </wp:positionV>
                <wp:extent cx="76835" cy="127635"/>
                <wp:effectExtent l="0" t="0" r="0" b="0"/>
                <wp:wrapNone/>
                <wp:docPr id="3" name="文本框 13"/>
                <wp:cNvGraphicFramePr/>
                <a:graphic xmlns:a="http://schemas.openxmlformats.org/drawingml/2006/main">
                  <a:graphicData uri="http://schemas.microsoft.com/office/word/2010/wordprocessingShape">
                    <wps:wsp>
                      <wps:cNvSpPr txBox="1"/>
                      <wps:spPr>
                        <a:xfrm>
                          <a:off x="0" y="0"/>
                          <a:ext cx="76835" cy="127635"/>
                        </a:xfrm>
                        <a:prstGeom prst="rect">
                          <a:avLst/>
                        </a:prstGeom>
                        <a:noFill/>
                        <a:ln>
                          <a:noFill/>
                        </a:ln>
                      </wps:spPr>
                      <wps:txbx>
                        <w:txbxContent>
                          <w:p>
                            <w:pPr>
                              <w:spacing w:before="0" w:line="120" w:lineRule="auto"/>
                              <w:ind w:left="20" w:right="0" w:firstLine="0"/>
                              <w:jc w:val="left"/>
                              <w:rPr>
                                <w:sz w:val="16"/>
                              </w:rPr>
                            </w:pPr>
                            <w:r>
                              <w:rPr>
                                <w:w w:val="99"/>
                                <w:sz w:val="16"/>
                              </w:rPr>
                              <w:t>3</w:t>
                            </w:r>
                          </w:p>
                        </w:txbxContent>
                      </wps:txbx>
                      <wps:bodyPr vert="eaVert" lIns="0" tIns="0" rIns="0" bIns="0" upright="1"/>
                    </wps:wsp>
                  </a:graphicData>
                </a:graphic>
              </wp:anchor>
            </w:drawing>
          </mc:Choice>
          <mc:Fallback>
            <w:pict>
              <v:shape id="文本框 13" o:spid="_x0000_s1026" o:spt="202" type="#_x0000_t202" style="position:absolute;left:0pt;margin-left:305.35pt;margin-top:93.75pt;height:10.05pt;width:6.05pt;mso-position-horizontal-relative:page;z-index:251659264;mso-width-relative:page;mso-height-relative:page;" filled="f" stroked="f" coordsize="21600,21600" o:gfxdata="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xTRGe1wAAAAsBAAAPAAAAAAAAAAEAIAAAACIAAABkcnMvZG93bnJldi54&#10;bWxQSwECFAAUAAAACACHTuJAQhAogMIBAAB/AwAADgAAAAAAAAABACAAAAAmAQAAZHJzL2Uyb0Rv&#10;Yy54bWxQSwUGAAAAAAYABgBZAQAAWgUAAAAA&#10;">
                <v:fill on="f" focussize="0,0"/>
                <v:stroke on="f"/>
                <v:imagedata o:title=""/>
                <o:lock v:ext="edit" aspectratio="f"/>
                <v:textbox inset="0mm,0mm,0mm,0mm" style="layout-flow:vertical-ideographic;">
                  <w:txbxContent>
                    <w:p>
                      <w:pPr>
                        <w:spacing w:before="0" w:line="120" w:lineRule="auto"/>
                        <w:ind w:left="20" w:right="0" w:firstLine="0"/>
                        <w:jc w:val="left"/>
                        <w:rPr>
                          <w:sz w:val="16"/>
                        </w:rPr>
                      </w:pPr>
                      <w:r>
                        <w:rPr>
                          <w:w w:val="99"/>
                          <w:sz w:val="16"/>
                        </w:rPr>
                        <w:t>3</w:t>
                      </w:r>
                    </w:p>
                  </w:txbxContent>
                </v:textbox>
              </v:shape>
            </w:pict>
          </mc:Fallback>
        </mc:AlternateContent>
      </w:r>
      <w:r>
        <w:rPr>
          <w:rFonts w:hint="eastAsia" w:ascii="方正仿宋_GBK" w:hAnsi="方正仿宋_GBK" w:eastAsia="方正仿宋_GBK" w:cs="方正仿宋_GBK"/>
          <w:kern w:val="2"/>
          <w:sz w:val="32"/>
          <w:szCs w:val="32"/>
          <w:lang w:val="en-US" w:eastAsia="zh-CN" w:bidi="ar-SA"/>
        </w:rPr>
        <w:t>（三）公开后可能会影响检查、调查取证、审议等执法活动的信息；</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（四）其它法律、行政法规规定不予公开的信息；</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（五）公司信息公开工作领导小组认定的可能对公司经营活动产生不利影响，或可能对他人隐私和名誉构成侵害，或对相关人员合法权益造成损害，或对公司及社会正常秩序产生不利影响的信息。</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right="0"/>
        <w:jc w:val="center"/>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第四章  信息公开的方式和程序</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p>
    <w:p>
      <w:pPr>
        <w:pStyle w:val="2"/>
        <w:keepNext w:val="0"/>
        <w:keepLines w:val="0"/>
        <w:pageBreakBefore w:val="0"/>
        <w:widowControl w:val="0"/>
        <w:tabs>
          <w:tab w:val="left" w:pos="2646"/>
        </w:tabs>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第十一条</w:t>
      </w:r>
      <w:r>
        <w:rPr>
          <w:rFonts w:hint="eastAsia" w:ascii="方正仿宋_GBK" w:hAnsi="方正仿宋_GBK" w:eastAsia="方正仿宋_GBK" w:cs="方正仿宋_GBK"/>
          <w:kern w:val="2"/>
          <w:sz w:val="32"/>
          <w:szCs w:val="32"/>
          <w:lang w:val="en-US" w:eastAsia="zh-CN" w:bidi="ar-SA"/>
        </w:rPr>
        <w:t xml:space="preserve">  公司主动公开的信息，主要通过以下途经公开：</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（一）公司门户网站；</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（二）官方微信公众号；</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（三）新闻媒体；</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（四）社会责任报告、宣传册；</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（五）公司规定的其他公开方式。</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第十二条</w:t>
      </w:r>
      <w:r>
        <w:rPr>
          <w:rFonts w:hint="eastAsia" w:ascii="方正仿宋_GBK" w:hAnsi="方正仿宋_GBK" w:eastAsia="方正仿宋_GBK" w:cs="方正仿宋_GBK"/>
          <w:kern w:val="2"/>
          <w:sz w:val="32"/>
          <w:szCs w:val="32"/>
          <w:lang w:val="en-US" w:eastAsia="zh-CN" w:bidi="ar-SA"/>
        </w:rPr>
        <w:t xml:space="preserve">  各信息产生部门是履行主动信息公开责任主体，按以下规定履行公开程序：</w:t>
      </w:r>
    </w:p>
    <w:p>
      <w:pPr>
        <w:pStyle w:val="2"/>
        <w:keepNext w:val="0"/>
        <w:keepLines w:val="0"/>
        <w:pageBreakBefore w:val="0"/>
        <w:widowControl w:val="0"/>
        <w:tabs>
          <w:tab w:val="left" w:pos="9235"/>
        </w:tabs>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（一）部门发起人通过“信息公开发布流程”依次提交本部门、办公室负责人审核，信息公开分管领导审批。</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（二）所提交公开信息批准后，由办公室根据信息公开途径进行发布。</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p>
    <w:p>
      <w:pPr>
        <w:keepNext w:val="0"/>
        <w:keepLines w:val="0"/>
        <w:pageBreakBefore w:val="0"/>
        <w:widowControl w:val="0"/>
        <w:tabs>
          <w:tab w:val="left" w:pos="4962"/>
        </w:tabs>
        <w:kinsoku/>
        <w:wordWrap/>
        <w:overflowPunct/>
        <w:topLinePunct w:val="0"/>
        <w:autoSpaceDE w:val="0"/>
        <w:autoSpaceDN w:val="0"/>
        <w:bidi w:val="0"/>
        <w:adjustRightInd/>
        <w:snapToGrid/>
        <w:spacing w:before="0" w:line="580" w:lineRule="exact"/>
        <w:ind w:right="0"/>
        <w:jc w:val="center"/>
        <w:textAlignment w:val="auto"/>
        <w:rPr>
          <w:rFonts w:hint="eastAsia" w:ascii="方正仿宋_GBK" w:hAnsi="方正仿宋_GBK" w:eastAsia="方正仿宋_GBK" w:cs="方正仿宋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第五章  监督和保障</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第十三条</w:t>
      </w:r>
      <w:r>
        <w:rPr>
          <w:rFonts w:hint="eastAsia" w:ascii="方正仿宋_GBK" w:hAnsi="方正仿宋_GBK" w:eastAsia="方正仿宋_GBK" w:cs="方正仿宋_GBK"/>
          <w:kern w:val="2"/>
          <w:sz w:val="32"/>
          <w:szCs w:val="32"/>
          <w:lang w:val="en-US" w:eastAsia="zh-CN" w:bidi="ar-SA"/>
        </w:rPr>
        <w:t xml:space="preserve">  信息公开工作所需经费纳入年度预算，以保障信息公开工作的正常开展。</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第十四条</w:t>
      </w:r>
      <w:r>
        <w:rPr>
          <w:rFonts w:hint="eastAsia" w:ascii="方正仿宋_GBK" w:hAnsi="方正仿宋_GBK" w:eastAsia="方正仿宋_GBK" w:cs="方正仿宋_GBK"/>
          <w:kern w:val="2"/>
          <w:sz w:val="32"/>
          <w:szCs w:val="32"/>
          <w:lang w:val="en-US" w:eastAsia="zh-CN" w:bidi="ar-SA"/>
        </w:rPr>
        <w:t xml:space="preserve">  领导小组办公室负责受理信息公开工作的举报和建议，会同纪检办对信息公开工作的实施情况进行监督检查。</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第十五条</w:t>
      </w:r>
      <w:r>
        <w:rPr>
          <w:rFonts w:hint="eastAsia" w:ascii="方正仿宋_GBK" w:hAnsi="方正仿宋_GBK" w:eastAsia="方正仿宋_GBK" w:cs="方正仿宋_GBK"/>
          <w:kern w:val="2"/>
          <w:sz w:val="32"/>
          <w:szCs w:val="32"/>
          <w:lang w:val="en-US" w:eastAsia="zh-CN" w:bidi="ar-SA"/>
        </w:rPr>
        <w:t xml:space="preserve">  违反本办</w:t>
      </w:r>
      <w:r>
        <w:rPr>
          <w:rFonts w:hint="eastAsia" w:ascii="方正仿宋_GBK" w:hAnsi="方正仿宋_GBK" w:eastAsia="方正仿宋_GBK" w:cs="方正仿宋_GBK"/>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3877310</wp:posOffset>
                </wp:positionH>
                <wp:positionV relativeFrom="page">
                  <wp:posOffset>9737090</wp:posOffset>
                </wp:positionV>
                <wp:extent cx="76835" cy="127635"/>
                <wp:effectExtent l="0" t="0" r="0" b="0"/>
                <wp:wrapNone/>
                <wp:docPr id="7" name="文本框 17"/>
                <wp:cNvGraphicFramePr/>
                <a:graphic xmlns:a="http://schemas.openxmlformats.org/drawingml/2006/main">
                  <a:graphicData uri="http://schemas.microsoft.com/office/word/2010/wordprocessingShape">
                    <wps:wsp>
                      <wps:cNvSpPr txBox="1"/>
                      <wps:spPr>
                        <a:xfrm>
                          <a:off x="0" y="0"/>
                          <a:ext cx="76835" cy="127635"/>
                        </a:xfrm>
                        <a:prstGeom prst="rect">
                          <a:avLst/>
                        </a:prstGeom>
                        <a:noFill/>
                        <a:ln>
                          <a:noFill/>
                        </a:ln>
                      </wps:spPr>
                      <wps:txbx>
                        <w:txbxContent>
                          <w:p>
                            <w:pPr>
                              <w:spacing w:before="0" w:line="120" w:lineRule="auto"/>
                              <w:ind w:left="20" w:right="0" w:firstLine="0"/>
                              <w:jc w:val="left"/>
                              <w:rPr>
                                <w:sz w:val="16"/>
                              </w:rPr>
                            </w:pPr>
                            <w:r>
                              <w:rPr>
                                <w:w w:val="99"/>
                                <w:sz w:val="16"/>
                              </w:rPr>
                              <w:t>7</w:t>
                            </w:r>
                          </w:p>
                        </w:txbxContent>
                      </wps:txbx>
                      <wps:bodyPr vert="eaVert" lIns="0" tIns="0" rIns="0" bIns="0" upright="1"/>
                    </wps:wsp>
                  </a:graphicData>
                </a:graphic>
              </wp:anchor>
            </w:drawing>
          </mc:Choice>
          <mc:Fallback>
            <w:pict>
              <v:shape id="文本框 17" o:spid="_x0000_s1026" o:spt="202" type="#_x0000_t202" style="position:absolute;left:0pt;margin-left:305.3pt;margin-top:766.7pt;height:10.05pt;width:6.05pt;mso-position-horizontal-relative:page;mso-position-vertical-relative:page;z-index:251659264;mso-width-relative:page;mso-height-relative:page;" filled="f" stroked="f" coordsize="21600,21600" o:gfxdata="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62iCB9gAAAANAQAADwAAAAAAAAABACAAAAAiAAAAZHJzL2Rvd25yZXYu&#10;eG1sUEsBAhQAFAAAAAgAh07iQLaBYd3CAQAAfwMAAA4AAAAAAAAAAQAgAAAAJwEAAGRycy9lMm9E&#10;b2MueG1sUEsFBgAAAAAGAAYAWQEAAFsFAAAAAA==&#10;">
                <v:fill on="f" focussize="0,0"/>
                <v:stroke on="f"/>
                <v:imagedata o:title=""/>
                <o:lock v:ext="edit" aspectratio="f"/>
                <v:textbox inset="0mm,0mm,0mm,0mm" style="layout-flow:vertical-ideographic;">
                  <w:txbxContent>
                    <w:p>
                      <w:pPr>
                        <w:spacing w:before="0" w:line="120" w:lineRule="auto"/>
                        <w:ind w:left="20" w:right="0" w:firstLine="0"/>
                        <w:jc w:val="left"/>
                        <w:rPr>
                          <w:sz w:val="16"/>
                        </w:rPr>
                      </w:pPr>
                      <w:r>
                        <w:rPr>
                          <w:w w:val="99"/>
                          <w:sz w:val="16"/>
                        </w:rPr>
                        <w:t>7</w:t>
                      </w:r>
                    </w:p>
                  </w:txbxContent>
                </v:textbox>
              </v:shape>
            </w:pict>
          </mc:Fallback>
        </mc:AlternateContent>
      </w:r>
      <w:r>
        <w:rPr>
          <w:rFonts w:hint="eastAsia" w:ascii="方正仿宋_GBK" w:hAnsi="方正仿宋_GBK" w:eastAsia="方正仿宋_GBK" w:cs="方正仿宋_GBK"/>
          <w:kern w:val="2"/>
          <w:sz w:val="32"/>
          <w:szCs w:val="32"/>
          <w:lang w:val="en-US" w:eastAsia="zh-CN" w:bidi="ar-SA"/>
        </w:rPr>
        <w:t>法，对公司带来不利影响，造成不良后果的，由领导小组办公室责令限期整改；情节严重的，依据有关规定对相关负责人进行追责。</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center"/>
        <w:textAlignment w:val="auto"/>
        <w:rPr>
          <w:rFonts w:hint="eastAsia" w:ascii="方正仿宋_GBK" w:hAnsi="方正仿宋_GBK" w:eastAsia="方正仿宋_GBK" w:cs="方正仿宋_GBK"/>
          <w:kern w:val="2"/>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right="0"/>
        <w:jc w:val="center"/>
        <w:textAlignment w:val="auto"/>
        <w:rPr>
          <w:rFonts w:hint="eastAsia" w:ascii="方正仿宋_GBK" w:hAnsi="方正仿宋_GBK" w:eastAsia="方正仿宋_GBK" w:cs="方正仿宋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第六章  附则</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第十六条</w:t>
      </w:r>
      <w:r>
        <w:rPr>
          <w:rFonts w:hint="eastAsia" w:ascii="方正仿宋_GBK" w:hAnsi="方正仿宋_GBK" w:eastAsia="方正仿宋_GBK" w:cs="方正仿宋_GBK"/>
          <w:kern w:val="2"/>
          <w:sz w:val="32"/>
          <w:szCs w:val="32"/>
          <w:lang w:val="en-US" w:eastAsia="zh-CN" w:bidi="ar-SA"/>
        </w:rPr>
        <w:t xml:space="preserve">  本办法由信息公开领导小组办公室负责解释。</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3" w:firstLineChars="2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b/>
          <w:bCs/>
          <w:kern w:val="2"/>
          <w:sz w:val="32"/>
          <w:szCs w:val="32"/>
          <w:lang w:val="en-US" w:eastAsia="zh-CN" w:bidi="ar-SA"/>
        </w:rPr>
        <w:t xml:space="preserve">第十七条  </w:t>
      </w:r>
      <w:r>
        <w:rPr>
          <w:rFonts w:hint="eastAsia" w:ascii="方正仿宋_GBK" w:hAnsi="方正仿宋_GBK" w:eastAsia="方正仿宋_GBK" w:cs="方正仿宋_GBK"/>
          <w:kern w:val="2"/>
          <w:sz w:val="32"/>
          <w:szCs w:val="32"/>
          <w:lang w:val="en-US" w:eastAsia="zh-CN" w:bidi="ar-SA"/>
        </w:rPr>
        <w:t>本办法自发布之日起施行。</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kern w:val="2"/>
          <w:sz w:val="44"/>
          <w:szCs w:val="44"/>
          <w:lang w:val="en-US" w:eastAsia="zh-CN" w:bidi="ar-SA"/>
        </w:rPr>
        <w:t>信息公开事项目录</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280" w:firstLineChars="200"/>
        <w:jc w:val="both"/>
        <w:textAlignment w:val="auto"/>
        <w:rPr>
          <w:sz w:val="14"/>
        </w:rPr>
      </w:pPr>
    </w:p>
    <w:tbl>
      <w:tblPr>
        <w:tblStyle w:val="5"/>
        <w:tblpPr w:leftFromText="180" w:rightFromText="180" w:vertAnchor="text" w:horzAnchor="page" w:tblpX="1974" w:tblpY="25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8"/>
        <w:gridCol w:w="1312"/>
        <w:gridCol w:w="2256"/>
        <w:gridCol w:w="1272"/>
        <w:gridCol w:w="1272"/>
        <w:gridCol w:w="15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 w:hRule="atLeast"/>
        </w:trPr>
        <w:tc>
          <w:tcPr>
            <w:tcW w:w="678" w:type="dxa"/>
          </w:tcPr>
          <w:p>
            <w:pPr>
              <w:jc w:val="center"/>
              <w:rPr>
                <w:rFonts w:hint="eastAsia" w:ascii="方正黑体_GBK" w:hAnsi="方正黑体_GBK" w:eastAsia="方正黑体_GBK" w:cs="方正黑体_GBK"/>
                <w:sz w:val="20"/>
                <w:szCs w:val="20"/>
                <w:lang w:eastAsia="zh-CN"/>
              </w:rPr>
            </w:pPr>
            <w:r>
              <w:rPr>
                <w:rFonts w:hint="eastAsia" w:ascii="方正黑体_GBK" w:hAnsi="方正黑体_GBK" w:eastAsia="方正黑体_GBK" w:cs="方正黑体_GBK"/>
                <w:sz w:val="20"/>
                <w:szCs w:val="20"/>
                <w:lang w:eastAsia="zh-CN"/>
              </w:rPr>
              <w:t>序号</w:t>
            </w:r>
          </w:p>
        </w:tc>
        <w:tc>
          <w:tcPr>
            <w:tcW w:w="1312" w:type="dxa"/>
            <w:tcBorders>
              <w:bottom w:val="single" w:color="000000" w:sz="2" w:space="0"/>
            </w:tcBorders>
            <w:vAlign w:val="center"/>
          </w:tcPr>
          <w:p>
            <w:pPr>
              <w:jc w:val="center"/>
              <w:rPr>
                <w:rFonts w:hint="eastAsia" w:ascii="方正黑体_GBK" w:hAnsi="方正黑体_GBK" w:eastAsia="方正黑体_GBK" w:cs="方正黑体_GBK"/>
                <w:sz w:val="20"/>
                <w:szCs w:val="20"/>
                <w:lang w:eastAsia="zh-CN"/>
              </w:rPr>
            </w:pPr>
            <w:r>
              <w:rPr>
                <w:rFonts w:hint="eastAsia" w:ascii="方正黑体_GBK" w:hAnsi="方正黑体_GBK" w:eastAsia="方正黑体_GBK" w:cs="方正黑体_GBK"/>
                <w:sz w:val="20"/>
                <w:szCs w:val="20"/>
                <w:lang w:eastAsia="zh-CN"/>
              </w:rPr>
              <w:t>一级栏目</w:t>
            </w:r>
          </w:p>
        </w:tc>
        <w:tc>
          <w:tcPr>
            <w:tcW w:w="2256" w:type="dxa"/>
            <w:tcBorders>
              <w:bottom w:val="single" w:color="000000" w:sz="2" w:space="0"/>
            </w:tcBorders>
            <w:vAlign w:val="center"/>
          </w:tcPr>
          <w:p>
            <w:pPr>
              <w:jc w:val="center"/>
              <w:rPr>
                <w:rFonts w:hint="eastAsia" w:ascii="方正黑体_GBK" w:hAnsi="方正黑体_GBK" w:eastAsia="方正黑体_GBK" w:cs="方正黑体_GBK"/>
                <w:sz w:val="20"/>
                <w:szCs w:val="20"/>
                <w:lang w:eastAsia="zh-CN"/>
              </w:rPr>
            </w:pPr>
            <w:r>
              <w:rPr>
                <w:rFonts w:hint="eastAsia" w:ascii="方正黑体_GBK" w:hAnsi="方正黑体_GBK" w:eastAsia="方正黑体_GBK" w:cs="方正黑体_GBK"/>
                <w:sz w:val="20"/>
                <w:szCs w:val="20"/>
                <w:lang w:eastAsia="zh-CN"/>
              </w:rPr>
              <w:t>二级栏目</w:t>
            </w:r>
          </w:p>
        </w:tc>
        <w:tc>
          <w:tcPr>
            <w:tcW w:w="1272" w:type="dxa"/>
            <w:tcBorders>
              <w:bottom w:val="single" w:color="000000" w:sz="2" w:space="0"/>
            </w:tcBorders>
            <w:vAlign w:val="center"/>
          </w:tcPr>
          <w:p>
            <w:pPr>
              <w:jc w:val="center"/>
              <w:rPr>
                <w:rFonts w:hint="eastAsia" w:ascii="方正黑体_GBK" w:hAnsi="方正黑体_GBK" w:eastAsia="方正黑体_GBK" w:cs="方正黑体_GBK"/>
                <w:sz w:val="20"/>
                <w:szCs w:val="20"/>
                <w:lang w:eastAsia="zh-CN"/>
              </w:rPr>
            </w:pPr>
            <w:r>
              <w:rPr>
                <w:rFonts w:hint="eastAsia" w:ascii="方正黑体_GBK" w:hAnsi="方正黑体_GBK" w:eastAsia="方正黑体_GBK" w:cs="方正黑体_GBK"/>
                <w:sz w:val="20"/>
                <w:szCs w:val="20"/>
                <w:lang w:eastAsia="zh-CN"/>
              </w:rPr>
              <w:t>公开形式</w:t>
            </w:r>
          </w:p>
        </w:tc>
        <w:tc>
          <w:tcPr>
            <w:tcW w:w="1272" w:type="dxa"/>
            <w:tcBorders>
              <w:bottom w:val="single" w:color="000000" w:sz="2" w:space="0"/>
            </w:tcBorders>
            <w:vAlign w:val="center"/>
          </w:tcPr>
          <w:p>
            <w:pPr>
              <w:jc w:val="center"/>
              <w:rPr>
                <w:rFonts w:hint="eastAsia" w:ascii="方正黑体_GBK" w:hAnsi="方正黑体_GBK" w:eastAsia="方正黑体_GBK" w:cs="方正黑体_GBK"/>
                <w:sz w:val="20"/>
                <w:szCs w:val="20"/>
                <w:lang w:eastAsia="zh-CN"/>
              </w:rPr>
            </w:pPr>
            <w:r>
              <w:rPr>
                <w:rFonts w:hint="eastAsia" w:ascii="方正黑体_GBK" w:hAnsi="方正黑体_GBK" w:eastAsia="方正黑体_GBK" w:cs="方正黑体_GBK"/>
                <w:sz w:val="20"/>
                <w:szCs w:val="20"/>
                <w:lang w:eastAsia="zh-CN"/>
              </w:rPr>
              <w:t>公开频次</w:t>
            </w:r>
          </w:p>
        </w:tc>
        <w:tc>
          <w:tcPr>
            <w:tcW w:w="1546" w:type="dxa"/>
            <w:tcBorders>
              <w:bottom w:val="single" w:color="000000" w:sz="2" w:space="0"/>
            </w:tcBorders>
            <w:vAlign w:val="center"/>
          </w:tcPr>
          <w:p>
            <w:pPr>
              <w:jc w:val="center"/>
              <w:rPr>
                <w:rFonts w:hint="eastAsia" w:ascii="方正黑体_GBK" w:hAnsi="方正黑体_GBK" w:eastAsia="方正黑体_GBK" w:cs="方正黑体_GBK"/>
                <w:sz w:val="20"/>
                <w:szCs w:val="20"/>
                <w:lang w:eastAsia="zh-CN"/>
              </w:rPr>
            </w:pPr>
            <w:r>
              <w:rPr>
                <w:rFonts w:hint="eastAsia" w:ascii="方正黑体_GBK" w:hAnsi="方正黑体_GBK" w:eastAsia="方正黑体_GBK" w:cs="方正黑体_GBK"/>
                <w:sz w:val="20"/>
                <w:szCs w:val="20"/>
                <w:lang w:eastAsia="zh-CN"/>
              </w:rPr>
              <w:t>责任部门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678" w:type="dxa"/>
            <w:vMerge w:val="restart"/>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1</w:t>
            </w:r>
          </w:p>
        </w:tc>
        <w:tc>
          <w:tcPr>
            <w:tcW w:w="1312" w:type="dxa"/>
            <w:vMerge w:val="restart"/>
            <w:tcBorders>
              <w:top w:val="single" w:color="000000" w:sz="2" w:space="0"/>
            </w:tcBorders>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企业基本信息</w:t>
            </w:r>
          </w:p>
        </w:tc>
        <w:tc>
          <w:tcPr>
            <w:tcW w:w="2256" w:type="dxa"/>
            <w:tcBorders>
              <w:top w:val="single" w:color="000000" w:sz="2" w:space="0"/>
            </w:tcBorders>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公司简介</w:t>
            </w:r>
          </w:p>
        </w:tc>
        <w:tc>
          <w:tcPr>
            <w:tcW w:w="1272" w:type="dxa"/>
            <w:tcBorders>
              <w:top w:val="single" w:color="000000" w:sz="2" w:space="0"/>
            </w:tcBorders>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tcBorders>
              <w:top w:val="single" w:color="000000" w:sz="2" w:space="0"/>
            </w:tcBorders>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适时</w:t>
            </w:r>
          </w:p>
        </w:tc>
        <w:tc>
          <w:tcPr>
            <w:tcW w:w="1546" w:type="dxa"/>
            <w:tcBorders>
              <w:top w:val="single" w:color="000000" w:sz="2" w:space="0"/>
            </w:tcBorders>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2" w:hRule="atLeast"/>
        </w:trPr>
        <w:tc>
          <w:tcPr>
            <w:tcW w:w="678"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1312"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225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组织架构</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适时</w:t>
            </w:r>
          </w:p>
        </w:tc>
        <w:tc>
          <w:tcPr>
            <w:tcW w:w="154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4" w:hRule="atLeast"/>
        </w:trPr>
        <w:tc>
          <w:tcPr>
            <w:tcW w:w="678"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1312"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2256" w:type="dxa"/>
            <w:tcBorders>
              <w:bottom w:val="single" w:color="000000" w:sz="2" w:space="0"/>
            </w:tcBorders>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工商注册</w:t>
            </w:r>
          </w:p>
        </w:tc>
        <w:tc>
          <w:tcPr>
            <w:tcW w:w="1272" w:type="dxa"/>
            <w:tcBorders>
              <w:bottom w:val="single" w:color="000000" w:sz="2" w:space="0"/>
            </w:tcBorders>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tcBorders>
              <w:bottom w:val="single" w:color="000000" w:sz="2" w:space="0"/>
            </w:tcBorders>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适时</w:t>
            </w:r>
          </w:p>
        </w:tc>
        <w:tc>
          <w:tcPr>
            <w:tcW w:w="1546" w:type="dxa"/>
            <w:tcBorders>
              <w:bottom w:val="single" w:color="000000" w:sz="2" w:space="0"/>
            </w:tcBorders>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9" w:hRule="atLeast"/>
        </w:trPr>
        <w:tc>
          <w:tcPr>
            <w:tcW w:w="678"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1312"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2256" w:type="dxa"/>
            <w:tcBorders>
              <w:top w:val="single" w:color="000000" w:sz="2" w:space="0"/>
            </w:tcBorders>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企业资质</w:t>
            </w:r>
          </w:p>
        </w:tc>
        <w:tc>
          <w:tcPr>
            <w:tcW w:w="1272" w:type="dxa"/>
            <w:tcBorders>
              <w:top w:val="single" w:color="000000" w:sz="2" w:space="0"/>
            </w:tcBorders>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tcBorders>
              <w:top w:val="single" w:color="000000" w:sz="2" w:space="0"/>
            </w:tcBorders>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适时</w:t>
            </w:r>
          </w:p>
        </w:tc>
        <w:tc>
          <w:tcPr>
            <w:tcW w:w="1546" w:type="dxa"/>
            <w:tcBorders>
              <w:top w:val="single" w:color="000000" w:sz="2" w:space="0"/>
            </w:tcBorders>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9" w:hRule="atLeast"/>
        </w:trPr>
        <w:tc>
          <w:tcPr>
            <w:tcW w:w="678"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1312"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225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主要业绩</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适时</w:t>
            </w:r>
          </w:p>
        </w:tc>
        <w:tc>
          <w:tcPr>
            <w:tcW w:w="154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6" w:hRule="atLeast"/>
        </w:trPr>
        <w:tc>
          <w:tcPr>
            <w:tcW w:w="678"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1312"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225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企业荣誉</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适时</w:t>
            </w:r>
          </w:p>
        </w:tc>
        <w:tc>
          <w:tcPr>
            <w:tcW w:w="154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51" w:hRule="atLeast"/>
        </w:trPr>
        <w:tc>
          <w:tcPr>
            <w:tcW w:w="678" w:type="dxa"/>
            <w:vMerge w:val="restart"/>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2</w:t>
            </w:r>
          </w:p>
        </w:tc>
        <w:tc>
          <w:tcPr>
            <w:tcW w:w="1312" w:type="dxa"/>
            <w:vMerge w:val="restart"/>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企业经营管理重要事项</w:t>
            </w:r>
          </w:p>
        </w:tc>
        <w:tc>
          <w:tcPr>
            <w:tcW w:w="225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企业基本财务状况和经营成果</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每年一次</w:t>
            </w:r>
          </w:p>
        </w:tc>
        <w:tc>
          <w:tcPr>
            <w:tcW w:w="154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计财部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678"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1312"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225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国有资本保值增值情况</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每年一次</w:t>
            </w:r>
          </w:p>
        </w:tc>
        <w:tc>
          <w:tcPr>
            <w:tcW w:w="154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计财部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3" w:hRule="atLeast"/>
        </w:trPr>
        <w:tc>
          <w:tcPr>
            <w:tcW w:w="678"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1312"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225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企业重大改制重组结果</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适时</w:t>
            </w:r>
          </w:p>
        </w:tc>
        <w:tc>
          <w:tcPr>
            <w:tcW w:w="154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0" w:hRule="atLeast"/>
        </w:trPr>
        <w:tc>
          <w:tcPr>
            <w:tcW w:w="678"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1312"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225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通过产权市场转让企业产权和企业增资</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适时</w:t>
            </w:r>
          </w:p>
        </w:tc>
        <w:tc>
          <w:tcPr>
            <w:tcW w:w="154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0" w:hRule="atLeast"/>
        </w:trPr>
        <w:tc>
          <w:tcPr>
            <w:tcW w:w="678"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1312"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225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房产出租</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适时</w:t>
            </w:r>
          </w:p>
        </w:tc>
        <w:tc>
          <w:tcPr>
            <w:tcW w:w="1546" w:type="dxa"/>
            <w:vAlign w:val="center"/>
          </w:tcPr>
          <w:p>
            <w:pPr>
              <w:jc w:val="center"/>
              <w:rPr>
                <w:rFonts w:hint="default"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经营分公司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678"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1312"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225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招投标信息</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适时</w:t>
            </w:r>
          </w:p>
        </w:tc>
        <w:tc>
          <w:tcPr>
            <w:tcW w:w="1546" w:type="dxa"/>
            <w:vAlign w:val="center"/>
          </w:tcPr>
          <w:p>
            <w:pPr>
              <w:jc w:val="center"/>
              <w:rPr>
                <w:rFonts w:hint="default" w:ascii="方正仿宋_GBK" w:hAnsi="方正仿宋_GBK" w:eastAsia="方正仿宋_GBK" w:cs="方正仿宋_GBK"/>
                <w:sz w:val="20"/>
                <w:szCs w:val="20"/>
                <w:lang w:val="en-US" w:eastAsia="zh-CN"/>
              </w:rPr>
            </w:pPr>
            <w:r>
              <w:rPr>
                <w:rFonts w:hint="eastAsia" w:ascii="方正仿宋_GBK" w:hAnsi="方正仿宋_GBK" w:eastAsia="方正仿宋_GBK" w:cs="方正仿宋_GBK"/>
                <w:sz w:val="20"/>
                <w:szCs w:val="20"/>
                <w:lang w:val="en-US" w:eastAsia="zh-CN"/>
              </w:rPr>
              <w:t>总工室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4" w:hRule="atLeast"/>
        </w:trPr>
        <w:tc>
          <w:tcPr>
            <w:tcW w:w="678" w:type="dxa"/>
            <w:vMerge w:val="restart"/>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3</w:t>
            </w:r>
          </w:p>
        </w:tc>
        <w:tc>
          <w:tcPr>
            <w:tcW w:w="1312" w:type="dxa"/>
            <w:vMerge w:val="restart"/>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人力资源管理重要事项</w:t>
            </w:r>
          </w:p>
        </w:tc>
        <w:tc>
          <w:tcPr>
            <w:tcW w:w="225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人才招聘信息</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适时</w:t>
            </w:r>
          </w:p>
        </w:tc>
        <w:tc>
          <w:tcPr>
            <w:tcW w:w="154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7" w:hRule="atLeast"/>
        </w:trPr>
        <w:tc>
          <w:tcPr>
            <w:tcW w:w="678"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1312"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225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重要人事变动</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适时</w:t>
            </w:r>
          </w:p>
        </w:tc>
        <w:tc>
          <w:tcPr>
            <w:tcW w:w="154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0" w:hRule="atLeast"/>
        </w:trPr>
        <w:tc>
          <w:tcPr>
            <w:tcW w:w="678"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1312"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225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企业负责人薪酬水平情况</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每年一次</w:t>
            </w:r>
          </w:p>
        </w:tc>
        <w:tc>
          <w:tcPr>
            <w:tcW w:w="154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8" w:type="dxa"/>
            <w:vMerge w:val="restart"/>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4</w:t>
            </w:r>
          </w:p>
        </w:tc>
        <w:tc>
          <w:tcPr>
            <w:tcW w:w="1312" w:type="dxa"/>
            <w:vMerge w:val="restart"/>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企业履行社会责任情况</w:t>
            </w:r>
          </w:p>
        </w:tc>
        <w:tc>
          <w:tcPr>
            <w:tcW w:w="225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社会责任报告</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每年一次</w:t>
            </w:r>
          </w:p>
        </w:tc>
        <w:tc>
          <w:tcPr>
            <w:tcW w:w="154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678"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1312" w:type="dxa"/>
            <w:vMerge w:val="continue"/>
            <w:tcBorders>
              <w:top w:val="nil"/>
            </w:tcBorders>
            <w:vAlign w:val="center"/>
          </w:tcPr>
          <w:p>
            <w:pPr>
              <w:jc w:val="center"/>
              <w:rPr>
                <w:rFonts w:hint="eastAsia" w:ascii="方正仿宋_GBK" w:hAnsi="方正仿宋_GBK" w:eastAsia="方正仿宋_GBK" w:cs="方正仿宋_GBK"/>
                <w:sz w:val="20"/>
                <w:szCs w:val="20"/>
                <w:lang w:eastAsia="zh-CN"/>
              </w:rPr>
            </w:pPr>
          </w:p>
        </w:tc>
        <w:tc>
          <w:tcPr>
            <w:tcW w:w="225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公益活动</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门户网站</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适时</w:t>
            </w:r>
          </w:p>
        </w:tc>
        <w:tc>
          <w:tcPr>
            <w:tcW w:w="154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办公室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2" w:hRule="atLeast"/>
        </w:trPr>
        <w:tc>
          <w:tcPr>
            <w:tcW w:w="678" w:type="dxa"/>
            <w:vMerge w:val="restart"/>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5</w:t>
            </w:r>
          </w:p>
        </w:tc>
        <w:tc>
          <w:tcPr>
            <w:tcW w:w="1312" w:type="dxa"/>
            <w:vMerge w:val="restart"/>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其他应公开</w:t>
            </w:r>
          </w:p>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工作</w:t>
            </w:r>
          </w:p>
        </w:tc>
        <w:tc>
          <w:tcPr>
            <w:tcW w:w="225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有关部门依法要求公开的监督检查问题整改情况</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其他方式</w:t>
            </w:r>
          </w:p>
        </w:tc>
        <w:tc>
          <w:tcPr>
            <w:tcW w:w="1272"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适时</w:t>
            </w:r>
          </w:p>
        </w:tc>
        <w:tc>
          <w:tcPr>
            <w:tcW w:w="1546" w:type="dxa"/>
            <w:vAlign w:val="center"/>
          </w:tcPr>
          <w:p>
            <w:pPr>
              <w:jc w:val="center"/>
              <w:rPr>
                <w:rFonts w:hint="eastAsia" w:ascii="方正仿宋_GBK" w:hAnsi="方正仿宋_GBK" w:eastAsia="方正仿宋_GBK" w:cs="方正仿宋_GBK"/>
                <w:sz w:val="20"/>
                <w:szCs w:val="20"/>
                <w:lang w:eastAsia="zh-CN"/>
              </w:rPr>
            </w:pPr>
            <w:r>
              <w:rPr>
                <w:rFonts w:hint="eastAsia" w:ascii="方正仿宋_GBK" w:hAnsi="方正仿宋_GBK" w:eastAsia="方正仿宋_GBK" w:cs="方正仿宋_GBK"/>
                <w:sz w:val="20"/>
                <w:szCs w:val="20"/>
                <w:lang w:eastAsia="zh-CN"/>
              </w:rPr>
              <w:t>纪</w:t>
            </w:r>
            <w:r>
              <w:rPr>
                <w:rFonts w:hint="eastAsia" w:ascii="方正仿宋_GBK" w:hAnsi="方正仿宋_GBK" w:eastAsia="方正仿宋_GBK" w:cs="方正仿宋_GBK"/>
                <w:sz w:val="20"/>
                <w:szCs w:val="20"/>
                <w:lang w:val="en-US" w:eastAsia="zh-CN"/>
              </w:rPr>
              <w:t>检</w:t>
            </w:r>
            <w:bookmarkStart w:id="0" w:name="_GoBack"/>
            <w:bookmarkEnd w:id="0"/>
            <w:r>
              <w:rPr>
                <w:rFonts w:hint="eastAsia" w:ascii="方正仿宋_GBK" w:hAnsi="方正仿宋_GBK" w:eastAsia="方正仿宋_GBK" w:cs="方正仿宋_GBK"/>
                <w:sz w:val="20"/>
                <w:szCs w:val="20"/>
                <w:lang w:eastAsia="zh-CN"/>
              </w:rPr>
              <w:t>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4" w:hRule="atLeast"/>
        </w:trPr>
        <w:tc>
          <w:tcPr>
            <w:tcW w:w="678"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0" w:firstLineChars="200"/>
              <w:jc w:val="center"/>
              <w:textAlignment w:val="auto"/>
              <w:rPr>
                <w:rFonts w:hint="eastAsia" w:ascii="方正仿宋_GBK" w:hAnsi="方正仿宋_GBK" w:eastAsia="方正仿宋_GBK" w:cs="方正仿宋_GBK"/>
                <w:sz w:val="2"/>
                <w:szCs w:val="2"/>
              </w:rPr>
            </w:pPr>
          </w:p>
        </w:tc>
        <w:tc>
          <w:tcPr>
            <w:tcW w:w="1312" w:type="dxa"/>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40" w:firstLineChars="200"/>
              <w:jc w:val="center"/>
              <w:textAlignment w:val="auto"/>
              <w:rPr>
                <w:rFonts w:hint="eastAsia" w:ascii="方正仿宋_GBK" w:hAnsi="方正仿宋_GBK" w:eastAsia="方正仿宋_GBK" w:cs="方正仿宋_GBK"/>
                <w:sz w:val="2"/>
                <w:szCs w:val="2"/>
              </w:rPr>
            </w:pPr>
          </w:p>
        </w:tc>
        <w:tc>
          <w:tcPr>
            <w:tcW w:w="2256"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right="0"/>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重大突发事件事态发展和应急处置情况</w:t>
            </w:r>
          </w:p>
        </w:tc>
        <w:tc>
          <w:tcPr>
            <w:tcW w:w="1272"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方正仿宋_GBK" w:hAnsi="方正仿宋_GBK" w:eastAsia="方正仿宋_GBK" w:cs="方正仿宋_GBK"/>
                <w:sz w:val="20"/>
                <w:lang w:eastAsia="zh-CN"/>
              </w:rPr>
            </w:pPr>
            <w:r>
              <w:rPr>
                <w:rFonts w:hint="eastAsia" w:ascii="方正仿宋_GBK" w:hAnsi="方正仿宋_GBK" w:eastAsia="方正仿宋_GBK" w:cs="方正仿宋_GBK"/>
                <w:sz w:val="20"/>
              </w:rPr>
              <w:t>门户网站</w:t>
            </w:r>
            <w:r>
              <w:rPr>
                <w:rFonts w:hint="eastAsia" w:ascii="方正仿宋_GBK" w:hAnsi="方正仿宋_GBK" w:eastAsia="方正仿宋_GBK" w:cs="方正仿宋_GBK"/>
                <w:sz w:val="20"/>
                <w:lang w:eastAsia="zh-CN"/>
              </w:rPr>
              <w:t>或</w:t>
            </w:r>
          </w:p>
          <w:p>
            <w:pPr>
              <w:pStyle w:val="9"/>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方正仿宋_GBK" w:hAnsi="方正仿宋_GBK" w:eastAsia="方正仿宋_GBK" w:cs="方正仿宋_GBK"/>
                <w:sz w:val="20"/>
                <w:lang w:eastAsia="zh-CN"/>
              </w:rPr>
            </w:pPr>
            <w:r>
              <w:rPr>
                <w:rFonts w:hint="eastAsia" w:ascii="方正仿宋_GBK" w:hAnsi="方正仿宋_GBK" w:eastAsia="方正仿宋_GBK" w:cs="方正仿宋_GBK"/>
                <w:sz w:val="20"/>
                <w:lang w:eastAsia="zh-CN"/>
              </w:rPr>
              <w:t>其他方式</w:t>
            </w:r>
          </w:p>
        </w:tc>
        <w:tc>
          <w:tcPr>
            <w:tcW w:w="1272"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方正仿宋_GBK" w:hAnsi="方正仿宋_GBK" w:eastAsia="方正仿宋_GBK" w:cs="方正仿宋_GBK"/>
                <w:sz w:val="19"/>
              </w:rPr>
            </w:pPr>
            <w:r>
              <w:rPr>
                <w:rFonts w:hint="eastAsia" w:ascii="方正仿宋_GBK" w:hAnsi="方正仿宋_GBK" w:eastAsia="方正仿宋_GBK" w:cs="方正仿宋_GBK"/>
                <w:w w:val="105"/>
                <w:sz w:val="19"/>
              </w:rPr>
              <w:t>适时</w:t>
            </w:r>
          </w:p>
        </w:tc>
        <w:tc>
          <w:tcPr>
            <w:tcW w:w="1546" w:type="dxa"/>
            <w:vAlign w:val="center"/>
          </w:tcPr>
          <w:p>
            <w:pPr>
              <w:pStyle w:val="9"/>
              <w:keepNext w:val="0"/>
              <w:keepLines w:val="0"/>
              <w:pageBreakBefore w:val="0"/>
              <w:widowControl w:val="0"/>
              <w:kinsoku/>
              <w:wordWrap/>
              <w:overflowPunct/>
              <w:topLinePunct w:val="0"/>
              <w:autoSpaceDE w:val="0"/>
              <w:autoSpaceDN w:val="0"/>
              <w:bidi w:val="0"/>
              <w:adjustRightInd/>
              <w:snapToGrid/>
              <w:spacing w:before="0" w:line="240" w:lineRule="auto"/>
              <w:ind w:right="0"/>
              <w:jc w:val="center"/>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办公室</w:t>
            </w:r>
          </w:p>
        </w:tc>
      </w:tr>
    </w:tbl>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right="0" w:firstLine="60" w:firstLineChars="200"/>
        <w:jc w:val="both"/>
        <w:textAlignment w:val="auto"/>
        <w:rPr>
          <w:sz w:val="3"/>
        </w:rPr>
      </w:pPr>
    </w:p>
    <w:p>
      <w:pPr>
        <w:jc w:val="center"/>
        <w:rPr>
          <w:rFonts w:hint="eastAsia" w:ascii="方正仿宋_GBK" w:hAnsi="方正仿宋_GBK" w:eastAsia="方正仿宋_GBK" w:cs="方正仿宋_GBK"/>
          <w:sz w:val="32"/>
          <w:szCs w:val="32"/>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SA"/>
        </w:rPr>
      </w:pPr>
    </w:p>
    <w:sectPr>
      <w:pgSz w:w="11910" w:h="16840"/>
      <w:pgMar w:top="1440" w:right="1800" w:bottom="1440"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E15884"/>
    <w:rsid w:val="29EF709C"/>
    <w:rsid w:val="2D932176"/>
    <w:rsid w:val="30B22CA8"/>
    <w:rsid w:val="398A030F"/>
    <w:rsid w:val="47367DBC"/>
    <w:rsid w:val="48C26026"/>
    <w:rsid w:val="4BF870D1"/>
    <w:rsid w:val="50757884"/>
    <w:rsid w:val="55506794"/>
    <w:rsid w:val="5821188F"/>
    <w:rsid w:val="591E14FA"/>
    <w:rsid w:val="59CD1341"/>
    <w:rsid w:val="5AA31810"/>
    <w:rsid w:val="5F9B0662"/>
    <w:rsid w:val="61B159F5"/>
    <w:rsid w:val="68E36361"/>
    <w:rsid w:val="76C263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2021-07-05T01:37:00Z</dcterms:created>
  <dc:creator>Administrator</dc:creator>
  <cp:lastModifiedBy>土豆你个</cp:lastModifiedBy>
  <cp:lastPrinted>2021-07-30T07:30:00Z</cp:lastPrinted>
  <dcterms:modified xsi:type="dcterms:W3CDTF">2022-02-22T03:15:55Z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RICOH MP 2501</vt:lpwstr>
  </property>
  <property fmtid="{D5CDD505-2E9C-101B-9397-08002B2CF9AE}" pid="4" name="LastSaved">
    <vt:filetime>2021-07-05T00:00:00Z</vt:filetime>
  </property>
  <property fmtid="{D5CDD505-2E9C-101B-9397-08002B2CF9AE}" pid="5" name="KSOProductBuildVer">
    <vt:lpwstr>2052-11.1.0.11365</vt:lpwstr>
  </property>
  <property fmtid="{D5CDD505-2E9C-101B-9397-08002B2CF9AE}" pid="6" name="ICV">
    <vt:lpwstr>17DEBE9FFE2A4BD6868FA392957FE5D2</vt:lpwstr>
  </property>
</Properties>
</file>